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34DFDC94" w:rsidR="004B17E3" w:rsidRPr="00805526" w:rsidRDefault="004B17E3" w:rsidP="005E56C2">
      <w:pPr>
        <w:tabs>
          <w:tab w:val="center" w:pos="4536"/>
          <w:tab w:val="right" w:pos="8280"/>
          <w:tab w:val="right" w:pos="9639"/>
        </w:tabs>
        <w:ind w:right="2"/>
        <w:jc w:val="both"/>
        <w:rPr>
          <w:rFonts w:ascii="Arial" w:hAnsi="Arial" w:cs="Arial"/>
          <w:b/>
          <w:bCs/>
          <w:lang w:val="pt-BR"/>
        </w:rPr>
      </w:pPr>
      <w:r w:rsidRPr="00805526">
        <w:rPr>
          <w:rFonts w:ascii="Arial" w:hAnsi="Arial" w:cs="Arial"/>
          <w:b/>
          <w:bCs/>
          <w:lang w:val="pt-BR"/>
        </w:rPr>
        <w:t>3GPP TSG RAN WG</w:t>
      </w:r>
      <w:r w:rsidR="00451B62" w:rsidRPr="00805526">
        <w:rPr>
          <w:rFonts w:ascii="Arial" w:hAnsi="Arial" w:cs="Arial"/>
          <w:b/>
          <w:bCs/>
          <w:lang w:val="pt-BR"/>
        </w:rPr>
        <w:t>2</w:t>
      </w:r>
      <w:r w:rsidRPr="00805526">
        <w:rPr>
          <w:rFonts w:ascii="Arial" w:hAnsi="Arial" w:cs="Arial"/>
          <w:b/>
          <w:bCs/>
          <w:lang w:val="pt-BR"/>
        </w:rPr>
        <w:t xml:space="preserve"> #1</w:t>
      </w:r>
      <w:r w:rsidR="00451B62" w:rsidRPr="00805526">
        <w:rPr>
          <w:rFonts w:ascii="Arial" w:hAnsi="Arial" w:cs="Arial"/>
          <w:b/>
          <w:bCs/>
          <w:lang w:val="pt-BR"/>
        </w:rPr>
        <w:t>1</w:t>
      </w:r>
      <w:r w:rsidR="008A56FE">
        <w:rPr>
          <w:rFonts w:ascii="Arial" w:hAnsi="Arial" w:cs="Arial"/>
          <w:b/>
          <w:bCs/>
          <w:lang w:val="pt-BR"/>
        </w:rPr>
        <w:t>6</w:t>
      </w:r>
      <w:r w:rsidRPr="00805526">
        <w:rPr>
          <w:rFonts w:ascii="Arial" w:hAnsi="Arial" w:cs="Arial"/>
          <w:b/>
          <w:bCs/>
          <w:lang w:val="pt-BR"/>
        </w:rPr>
        <w:t>-e</w:t>
      </w:r>
      <w:r w:rsidRPr="00805526">
        <w:rPr>
          <w:rFonts w:ascii="Arial" w:hAnsi="Arial" w:cs="Arial"/>
          <w:b/>
          <w:bCs/>
          <w:lang w:val="pt-BR"/>
        </w:rPr>
        <w:tab/>
      </w:r>
      <w:r w:rsidRPr="00805526">
        <w:rPr>
          <w:rFonts w:ascii="Arial" w:hAnsi="Arial" w:cs="Arial"/>
          <w:b/>
          <w:bCs/>
          <w:lang w:val="pt-BR"/>
        </w:rPr>
        <w:tab/>
      </w:r>
      <w:r w:rsidRPr="00805526">
        <w:rPr>
          <w:rFonts w:ascii="Arial" w:hAnsi="Arial" w:cs="Arial"/>
          <w:b/>
          <w:bCs/>
          <w:lang w:val="pt-BR"/>
        </w:rPr>
        <w:tab/>
        <w:t>R</w:t>
      </w:r>
      <w:r w:rsidR="00451B62" w:rsidRPr="00805526">
        <w:rPr>
          <w:rFonts w:ascii="Arial" w:hAnsi="Arial" w:cs="Arial"/>
          <w:b/>
          <w:bCs/>
          <w:lang w:val="pt-BR"/>
        </w:rPr>
        <w:t>2</w:t>
      </w:r>
      <w:r w:rsidRPr="00805526">
        <w:rPr>
          <w:rFonts w:ascii="Arial" w:hAnsi="Arial" w:cs="Arial"/>
          <w:b/>
          <w:bCs/>
          <w:lang w:val="pt-BR"/>
        </w:rPr>
        <w:t>-2</w:t>
      </w:r>
      <w:r w:rsidR="00E5241F" w:rsidRPr="00805526">
        <w:rPr>
          <w:rFonts w:ascii="Arial" w:hAnsi="Arial" w:cs="Arial"/>
          <w:b/>
          <w:bCs/>
          <w:lang w:val="pt-BR"/>
        </w:rPr>
        <w:t>1</w:t>
      </w:r>
      <w:r w:rsidR="008A56FE">
        <w:rPr>
          <w:rFonts w:ascii="Arial" w:hAnsi="Arial" w:cs="Arial"/>
          <w:b/>
          <w:bCs/>
          <w:lang w:val="pt-BR"/>
        </w:rPr>
        <w:t>10071</w:t>
      </w:r>
    </w:p>
    <w:p w14:paraId="78D1E51D" w14:textId="2AD8B6B2" w:rsidR="004B17E3" w:rsidRPr="00210D4C" w:rsidRDefault="004B17E3" w:rsidP="005E56C2">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CC3A82">
        <w:rPr>
          <w:rFonts w:ascii="Arial" w:eastAsia="MS Mincho" w:hAnsi="Arial" w:cs="Arial"/>
          <w:b/>
          <w:bCs/>
          <w:lang w:eastAsia="ja-JP"/>
        </w:rPr>
        <w:t>November</w:t>
      </w:r>
      <w:r w:rsidR="00CC3A82" w:rsidRPr="00435F1E">
        <w:rPr>
          <w:rFonts w:ascii="Arial" w:eastAsia="MS Mincho" w:hAnsi="Arial" w:cs="Arial"/>
          <w:b/>
          <w:bCs/>
          <w:lang w:eastAsia="ja-JP"/>
        </w:rPr>
        <w:t xml:space="preserve"> </w:t>
      </w:r>
      <w:r w:rsidR="00CC3A82">
        <w:rPr>
          <w:rFonts w:ascii="Arial" w:eastAsia="MS Mincho" w:hAnsi="Arial" w:cs="Arial"/>
          <w:b/>
          <w:bCs/>
          <w:lang w:eastAsia="ja-JP"/>
        </w:rPr>
        <w:t>1-12</w:t>
      </w:r>
      <w:r w:rsidR="0052364D" w:rsidRPr="00435F1E">
        <w:rPr>
          <w:rFonts w:ascii="Arial" w:eastAsia="MS Mincho" w:hAnsi="Arial" w:cs="Arial"/>
          <w:b/>
          <w:bCs/>
          <w:lang w:eastAsia="ja-JP"/>
        </w:rPr>
        <w:t>, 20</w:t>
      </w:r>
      <w:r w:rsidR="0052364D">
        <w:rPr>
          <w:rFonts w:ascii="Arial" w:eastAsia="MS Mincho" w:hAnsi="Arial" w:cs="Arial"/>
          <w:b/>
          <w:bCs/>
          <w:lang w:eastAsia="ja-JP"/>
        </w:rPr>
        <w:t>21</w:t>
      </w:r>
      <w:r w:rsidR="0069119C">
        <w:rPr>
          <w:rFonts w:ascii="Arial" w:eastAsia="MS Mincho" w:hAnsi="Arial" w:cs="Arial"/>
          <w:b/>
          <w:bCs/>
          <w:lang w:eastAsia="ja-JP"/>
        </w:rPr>
        <w:t xml:space="preserve">                      </w:t>
      </w:r>
    </w:p>
    <w:p w14:paraId="49C683B7" w14:textId="77777777" w:rsidR="00136C56" w:rsidRPr="00A6576F" w:rsidRDefault="00136C56" w:rsidP="005E56C2">
      <w:pPr>
        <w:pStyle w:val="CRCoverPage"/>
        <w:jc w:val="both"/>
        <w:outlineLvl w:val="0"/>
        <w:rPr>
          <w:rFonts w:ascii="Times New Roman" w:hAnsi="Times New Roman"/>
          <w:b/>
          <w:sz w:val="24"/>
          <w:lang w:val="en-US"/>
        </w:rPr>
      </w:pPr>
    </w:p>
    <w:p w14:paraId="5FB7E722" w14:textId="29F128D1" w:rsidR="00E90E49" w:rsidRPr="00764EBC" w:rsidRDefault="00E90E49" w:rsidP="005E56C2">
      <w:pPr>
        <w:pStyle w:val="3GPPHeader"/>
        <w:jc w:val="both"/>
      </w:pPr>
      <w:r w:rsidRPr="00764EBC">
        <w:t>Agenda Item:</w:t>
      </w:r>
      <w:r w:rsidRPr="00764EBC">
        <w:tab/>
      </w:r>
      <w:r w:rsidR="009561C8">
        <w:t>9.2.2</w:t>
      </w:r>
    </w:p>
    <w:p w14:paraId="2D2AF385" w14:textId="5863517E" w:rsidR="00E90E49" w:rsidRPr="00764EBC" w:rsidRDefault="003D3C45" w:rsidP="005E56C2">
      <w:pPr>
        <w:pStyle w:val="3GPPHeader"/>
        <w:jc w:val="both"/>
      </w:pPr>
      <w:r w:rsidRPr="00764EBC">
        <w:t>Source:</w:t>
      </w:r>
      <w:r w:rsidR="00E90E49" w:rsidRPr="00764EBC">
        <w:tab/>
      </w:r>
      <w:r w:rsidR="00F12DE8" w:rsidRPr="00764EBC">
        <w:t>Apple</w:t>
      </w:r>
    </w:p>
    <w:p w14:paraId="64D45340" w14:textId="774E0CA3" w:rsidR="00531215" w:rsidRPr="00764EBC" w:rsidRDefault="003D3C45" w:rsidP="008674CA">
      <w:pPr>
        <w:pStyle w:val="3GPPHeader"/>
        <w:jc w:val="both"/>
      </w:pPr>
      <w:r w:rsidRPr="00764EBC">
        <w:t>Title:</w:t>
      </w:r>
      <w:r w:rsidR="00E90E49" w:rsidRPr="00764EBC">
        <w:tab/>
      </w:r>
      <w:r w:rsidR="00004E8D">
        <w:t>Support</w:t>
      </w:r>
      <w:r w:rsidR="009561C8">
        <w:t xml:space="preserve"> of</w:t>
      </w:r>
      <w:r w:rsidR="00004E8D">
        <w:t xml:space="preserve"> discontinuous coverage </w:t>
      </w:r>
    </w:p>
    <w:p w14:paraId="4C4FA8C4" w14:textId="77777777" w:rsidR="00E90E49" w:rsidRPr="00764EBC" w:rsidRDefault="00D52012" w:rsidP="005E56C2">
      <w:pPr>
        <w:pStyle w:val="3GPPHeader"/>
        <w:jc w:val="both"/>
      </w:pPr>
      <w:r w:rsidRPr="00764EBC">
        <w:t>Document for:</w:t>
      </w:r>
      <w:r w:rsidRPr="00764EBC">
        <w:tab/>
        <w:t>Discussion/</w:t>
      </w:r>
      <w:r w:rsidR="00E90E49" w:rsidRPr="00764EBC">
        <w:t>Decision</w:t>
      </w:r>
    </w:p>
    <w:p w14:paraId="3E96BFCD" w14:textId="1C835B6A" w:rsidR="00342E02" w:rsidRDefault="00E90E49" w:rsidP="005E56C2">
      <w:pPr>
        <w:pStyle w:val="Heading1"/>
        <w:jc w:val="both"/>
      </w:pPr>
      <w:r w:rsidRPr="00A6576F">
        <w:t>Introduction</w:t>
      </w:r>
    </w:p>
    <w:p w14:paraId="1C899A24" w14:textId="5CFB759F" w:rsidR="00566A6D" w:rsidRDefault="00566A6D" w:rsidP="008674CA">
      <w:pPr>
        <w:spacing w:after="180"/>
        <w:contextualSpacing/>
        <w:jc w:val="both"/>
      </w:pPr>
      <w:r>
        <w:t>Power saving and discontinuous coverage were discussed in RAN2 during the SI phase</w:t>
      </w:r>
      <w:r w:rsidR="001D5319">
        <w:t xml:space="preserve"> and the past three RAN2 meetings. T</w:t>
      </w:r>
      <w:r>
        <w:t xml:space="preserve">he following agreements were </w:t>
      </w:r>
      <w:r w:rsidR="001D5319">
        <w:t>reached</w:t>
      </w:r>
      <w:r>
        <w:t xml:space="preserve"> in RAN2-</w:t>
      </w:r>
      <w:r w:rsidR="001D5319">
        <w:t>115e</w:t>
      </w:r>
      <w:r>
        <w:t>.</w:t>
      </w:r>
    </w:p>
    <w:p w14:paraId="41A8ADA9" w14:textId="03EC7F57" w:rsidR="001D5319" w:rsidRPr="00797893" w:rsidRDefault="001D5319" w:rsidP="001D5319">
      <w:pPr>
        <w:pStyle w:val="Agreement"/>
        <w:pBdr>
          <w:top w:val="single" w:sz="4" w:space="1" w:color="auto"/>
          <w:left w:val="single" w:sz="4" w:space="4" w:color="auto"/>
          <w:bottom w:val="single" w:sz="4" w:space="1" w:color="auto"/>
          <w:right w:val="single" w:sz="4" w:space="4" w:color="auto"/>
        </w:pBdr>
        <w:rPr>
          <w:rFonts w:eastAsia="Arial"/>
          <w:color w:val="0000CC"/>
        </w:rPr>
      </w:pPr>
      <w:r>
        <w:t xml:space="preserve">RAN2 confirms that the following will be supported: </w:t>
      </w:r>
      <w:r w:rsidRPr="00D50105">
        <w:t>discontinuous coverage without excessive UE power consumption and without excessive failures / recovery actions</w:t>
      </w:r>
      <w:r>
        <w:t>.</w:t>
      </w:r>
      <w:r w:rsidRPr="00D50105">
        <w:t xml:space="preserve"> </w:t>
      </w:r>
      <w:r>
        <w:t xml:space="preserve">It is expected </w:t>
      </w:r>
      <w:r w:rsidRPr="00D50105">
        <w:t>that this need to be taken into</w:t>
      </w:r>
      <w:r>
        <w:t xml:space="preserve"> account at least for Idle mode.</w:t>
      </w:r>
      <w:r w:rsidRPr="00D50105">
        <w:t xml:space="preserve"> </w:t>
      </w:r>
      <w:r>
        <w:t>The requirement</w:t>
      </w:r>
      <w:r w:rsidRPr="00D50105">
        <w:t xml:space="preserve"> is applicable for all reference scenarios (GEO, MEO and LEO</w:t>
      </w:r>
      <w:r>
        <w:t>)</w:t>
      </w:r>
      <w:r w:rsidRPr="00D50105">
        <w:t>.</w:t>
      </w:r>
    </w:p>
    <w:p w14:paraId="7F1B03A5" w14:textId="6AC1EF36" w:rsidR="001D5319" w:rsidRPr="00DD54BD" w:rsidRDefault="00623821" w:rsidP="001D5319">
      <w:pPr>
        <w:pStyle w:val="Agreement"/>
        <w:pBdr>
          <w:top w:val="single" w:sz="4" w:space="1" w:color="auto"/>
          <w:left w:val="single" w:sz="4" w:space="4" w:color="auto"/>
          <w:bottom w:val="single" w:sz="4" w:space="1" w:color="auto"/>
          <w:right w:val="single" w:sz="4" w:space="4" w:color="auto"/>
        </w:pBdr>
        <w:rPr>
          <w:rFonts w:eastAsia="Arial"/>
          <w:color w:val="000000"/>
          <w:u w:val="single"/>
        </w:rPr>
      </w:pPr>
      <w:r>
        <w:t>Satellite</w:t>
      </w:r>
      <w:r w:rsidR="001D5319" w:rsidRPr="00D50105">
        <w:t xml:space="preserve"> assistance </w:t>
      </w:r>
      <w:r w:rsidR="001D5319">
        <w:t>information</w:t>
      </w:r>
      <w:r w:rsidR="001D5319" w:rsidRPr="00D50105">
        <w:t xml:space="preserve"> will be </w:t>
      </w:r>
      <w:r w:rsidR="001D5319">
        <w:t xml:space="preserve">used by the </w:t>
      </w:r>
      <w:r w:rsidR="001D5319" w:rsidRPr="00D50105">
        <w:t>UE for predicting coverage discontinuity</w:t>
      </w:r>
      <w:r w:rsidR="001D5319">
        <w:t>.</w:t>
      </w:r>
      <w:r w:rsidR="001D5319" w:rsidRPr="00D50105">
        <w:t xml:space="preserve"> The details of th</w:t>
      </w:r>
      <w:r w:rsidR="001D5319">
        <w:t>e assistance information is FFS. FFS whether any applicable</w:t>
      </w:r>
      <w:r w:rsidR="001D5319" w:rsidRPr="00D50105">
        <w:t xml:space="preserve"> agreements made in NR-NTN</w:t>
      </w:r>
      <w:r w:rsidR="001D5319">
        <w:t xml:space="preserve"> can be reused.</w:t>
      </w:r>
    </w:p>
    <w:p w14:paraId="4A67D1F8" w14:textId="77777777" w:rsidR="001D5319" w:rsidRDefault="001D5319" w:rsidP="001D5319">
      <w:pPr>
        <w:pStyle w:val="Agreement"/>
        <w:pBdr>
          <w:top w:val="single" w:sz="4" w:space="1" w:color="auto"/>
          <w:left w:val="single" w:sz="4" w:space="4" w:color="auto"/>
          <w:bottom w:val="single" w:sz="4" w:space="1" w:color="auto"/>
          <w:right w:val="single" w:sz="4" w:space="4" w:color="auto"/>
        </w:pBdr>
      </w:pPr>
      <w:r>
        <w:t xml:space="preserve">The details of UEs actions when predicted to be out of coverage is FFS, e.g. </w:t>
      </w:r>
      <w:r w:rsidRPr="00D50105">
        <w:t>stopping unnecessary cell search in the Idle mode</w:t>
      </w:r>
      <w:r>
        <w:t xml:space="preserve">, and FFS to what extent this need to be specified. </w:t>
      </w:r>
    </w:p>
    <w:p w14:paraId="0BEEE8D8" w14:textId="77777777" w:rsidR="001D5319" w:rsidRDefault="001D5319" w:rsidP="001D5319">
      <w:pPr>
        <w:pStyle w:val="Agreement"/>
        <w:pBdr>
          <w:top w:val="single" w:sz="4" w:space="1" w:color="auto"/>
          <w:left w:val="single" w:sz="4" w:space="4" w:color="auto"/>
          <w:bottom w:val="single" w:sz="4" w:space="1" w:color="auto"/>
          <w:right w:val="single" w:sz="4" w:space="4" w:color="auto"/>
        </w:pBdr>
      </w:pPr>
      <w:r>
        <w:t>It is FFS to what extent it need to be specified the details of UE’s prediction of</w:t>
      </w:r>
      <w:r w:rsidRPr="00C479C2">
        <w:t xml:space="preserve"> discontinuous coverage and its ability to detect when it is back in coverage</w:t>
      </w:r>
      <w:r>
        <w:t>.</w:t>
      </w:r>
    </w:p>
    <w:p w14:paraId="3DC8560D" w14:textId="557E7B7E" w:rsidR="00566A6D" w:rsidRPr="00E70168" w:rsidRDefault="001D5319" w:rsidP="00E70168">
      <w:pPr>
        <w:pStyle w:val="Agreement"/>
        <w:pBdr>
          <w:top w:val="single" w:sz="4" w:space="1" w:color="auto"/>
          <w:left w:val="single" w:sz="4" w:space="4" w:color="auto"/>
          <w:bottom w:val="single" w:sz="4" w:space="1" w:color="auto"/>
          <w:right w:val="single" w:sz="4" w:space="4" w:color="auto"/>
        </w:pBdr>
      </w:pPr>
      <w:r w:rsidRPr="003F705D">
        <w:t xml:space="preserve">RAN2 </w:t>
      </w:r>
      <w:r>
        <w:t>s</w:t>
      </w:r>
      <w:r w:rsidRPr="003F705D">
        <w:t>end</w:t>
      </w:r>
      <w:r>
        <w:t>s</w:t>
      </w:r>
      <w:r w:rsidRPr="003F705D">
        <w:t xml:space="preserve"> an LS to SA2 and CT1 (cc: RAN3) for the possible alignment work in their specification due to the support of discontinuous coverage.</w:t>
      </w:r>
    </w:p>
    <w:p w14:paraId="295C33D6" w14:textId="2117B372" w:rsidR="00E70168" w:rsidRPr="00585354" w:rsidRDefault="00E70168" w:rsidP="00585354">
      <w:pPr>
        <w:pStyle w:val="NormalWeb"/>
        <w:rPr>
          <w:rFonts w:eastAsia="Times New Roman"/>
          <w:color w:val="000000"/>
        </w:rPr>
      </w:pPr>
      <w:r>
        <w:rPr>
          <w:rFonts w:eastAsia="Times New Roman"/>
          <w:color w:val="000000"/>
        </w:rPr>
        <w:t>In previous discussion, RAN2 has already concluded that there may be some impact on paging, (e)DRX, PSM, and PLMN search mechanisms</w:t>
      </w:r>
      <w:r w:rsidR="00D24551">
        <w:rPr>
          <w:rFonts w:eastAsia="Times New Roman"/>
          <w:color w:val="000000"/>
        </w:rPr>
        <w:t xml:space="preserve"> if discontinuous coverage is to be supported. Accordingly an LS </w:t>
      </w:r>
      <w:r w:rsidR="00D24551">
        <w:rPr>
          <w:rFonts w:eastAsia="Times New Roman"/>
          <w:color w:val="000000"/>
        </w:rPr>
        <w:fldChar w:fldCharType="begin"/>
      </w:r>
      <w:r w:rsidR="00D24551">
        <w:rPr>
          <w:rFonts w:eastAsia="Times New Roman"/>
          <w:color w:val="000000"/>
        </w:rPr>
        <w:instrText xml:space="preserve"> REF _Ref85650655 \r \h </w:instrText>
      </w:r>
      <w:r w:rsidR="00D24551">
        <w:rPr>
          <w:rFonts w:eastAsia="Times New Roman"/>
          <w:color w:val="000000"/>
        </w:rPr>
      </w:r>
      <w:r w:rsidR="00D24551">
        <w:rPr>
          <w:rFonts w:eastAsia="Times New Roman"/>
          <w:color w:val="000000"/>
        </w:rPr>
        <w:fldChar w:fldCharType="separate"/>
      </w:r>
      <w:r w:rsidR="00D24551">
        <w:rPr>
          <w:rFonts w:eastAsia="Times New Roman"/>
          <w:color w:val="000000"/>
        </w:rPr>
        <w:t>[1]</w:t>
      </w:r>
      <w:r w:rsidR="00D24551">
        <w:rPr>
          <w:rFonts w:eastAsia="Times New Roman"/>
          <w:color w:val="000000"/>
        </w:rPr>
        <w:fldChar w:fldCharType="end"/>
      </w:r>
      <w:r w:rsidR="00D24551">
        <w:rPr>
          <w:rFonts w:eastAsia="Times New Roman"/>
          <w:color w:val="000000"/>
        </w:rPr>
        <w:t xml:space="preserve"> was sent to SA2 and CT1, with RAN3 and CT4 in cc, for possible alignment and feedback. While enhancements to core network procedures and NAS layer are out of scope of RAN2, it is well within RAN2’s scope </w:t>
      </w:r>
      <w:r w:rsidR="00585354">
        <w:rPr>
          <w:rFonts w:eastAsia="Times New Roman"/>
          <w:color w:val="000000"/>
        </w:rPr>
        <w:t>(and one of the objectives of the WID</w:t>
      </w:r>
      <w:r w:rsidR="00585354">
        <w:rPr>
          <w:rFonts w:eastAsia="Times New Roman"/>
          <w:color w:val="000000"/>
        </w:rPr>
        <w:fldChar w:fldCharType="begin"/>
      </w:r>
      <w:r w:rsidR="00585354">
        <w:rPr>
          <w:rFonts w:eastAsia="Times New Roman"/>
          <w:color w:val="000000"/>
        </w:rPr>
        <w:instrText xml:space="preserve"> REF _Ref85650908 \r \h </w:instrText>
      </w:r>
      <w:r w:rsidR="00585354">
        <w:rPr>
          <w:rFonts w:eastAsia="Times New Roman"/>
          <w:color w:val="000000"/>
        </w:rPr>
      </w:r>
      <w:r w:rsidR="00585354">
        <w:rPr>
          <w:rFonts w:eastAsia="Times New Roman"/>
          <w:color w:val="000000"/>
        </w:rPr>
        <w:fldChar w:fldCharType="separate"/>
      </w:r>
      <w:r w:rsidR="00585354">
        <w:rPr>
          <w:rFonts w:eastAsia="Times New Roman"/>
          <w:color w:val="000000"/>
        </w:rPr>
        <w:t>[2]</w:t>
      </w:r>
      <w:r w:rsidR="00585354">
        <w:rPr>
          <w:rFonts w:eastAsia="Times New Roman"/>
          <w:color w:val="000000"/>
        </w:rPr>
        <w:fldChar w:fldCharType="end"/>
      </w:r>
      <w:r w:rsidR="00585354">
        <w:rPr>
          <w:rFonts w:eastAsia="Times New Roman"/>
          <w:color w:val="000000"/>
        </w:rPr>
        <w:t xml:space="preserve">) </w:t>
      </w:r>
      <w:r w:rsidR="00D24551">
        <w:rPr>
          <w:rFonts w:eastAsia="Times New Roman"/>
          <w:color w:val="000000"/>
        </w:rPr>
        <w:t xml:space="preserve">to discuss what action the UE’s AS layer may take when it determines that the UE is likely to go out of coverage. In this contribution, we provide our views on </w:t>
      </w:r>
      <w:r w:rsidR="00B72943">
        <w:rPr>
          <w:rFonts w:eastAsia="Times New Roman"/>
          <w:color w:val="000000"/>
        </w:rPr>
        <w:t>this topic.</w:t>
      </w:r>
    </w:p>
    <w:p w14:paraId="0992D43A" w14:textId="2D193374" w:rsidR="00614C18" w:rsidRDefault="00EA5A5B" w:rsidP="005E56C2">
      <w:pPr>
        <w:pStyle w:val="Heading1"/>
        <w:jc w:val="both"/>
      </w:pPr>
      <w:r>
        <w:t>Discussion</w:t>
      </w:r>
    </w:p>
    <w:p w14:paraId="42E873A5" w14:textId="046CB418" w:rsidR="00623821" w:rsidRDefault="00EF3FB5" w:rsidP="00EB1DF7">
      <w:r>
        <w:t xml:space="preserve">RAN2 has agreed in R2-115e that “Satellite assistance information will be used by the UE for predicting coverage discontinuity. The details of the assistance information is FFS. FFS whether any applicable agreements made in NR-NTN can be reused”. At this point, </w:t>
      </w:r>
      <w:r w:rsidR="00585354">
        <w:t>the details of the assistance information (which would be some kind of ephemeris) to be specified by</w:t>
      </w:r>
      <w:r>
        <w:t xml:space="preserve"> 3GPP to enable the UE to predict coverage discontinuity</w:t>
      </w:r>
      <w:r w:rsidR="00585354">
        <w:t>, are not completely clear and we may well have to wait for further progress in the NR NTN feature before reaching a final agreement</w:t>
      </w:r>
      <w:r>
        <w:t xml:space="preserve">. </w:t>
      </w:r>
    </w:p>
    <w:p w14:paraId="4DB5B524" w14:textId="77777777" w:rsidR="00585354" w:rsidRDefault="00585354" w:rsidP="00EB1DF7"/>
    <w:p w14:paraId="1814C696" w14:textId="0580B9F2" w:rsidR="00EF3FB5" w:rsidRDefault="00EF3FB5" w:rsidP="008674CA">
      <w:r>
        <w:t xml:space="preserve">Nonetheless, given that the UE has access to UE location (via GNSS), UE movement, and satellite ephemeris, it seems reasonable to assume that the UE is likely to be able to reliably predict when and where the UE is </w:t>
      </w:r>
      <w:r w:rsidR="00F17A4B">
        <w:t xml:space="preserve">going </w:t>
      </w:r>
      <w:r w:rsidR="005637EB">
        <w:t>to be out of coverage</w:t>
      </w:r>
      <w:r w:rsidR="009D4709">
        <w:t>.</w:t>
      </w:r>
    </w:p>
    <w:p w14:paraId="3840F95F" w14:textId="2FAB7998" w:rsidR="009D4709" w:rsidRDefault="009D4709" w:rsidP="008674CA"/>
    <w:p w14:paraId="60648C04" w14:textId="51F5AF1A" w:rsidR="009D4709" w:rsidRPr="00585354" w:rsidRDefault="009D4709" w:rsidP="008674CA">
      <w:pPr>
        <w:rPr>
          <w:b/>
          <w:bCs/>
        </w:rPr>
      </w:pPr>
      <w:r w:rsidRPr="00585354">
        <w:rPr>
          <w:b/>
          <w:bCs/>
        </w:rPr>
        <w:lastRenderedPageBreak/>
        <w:t>Proposal 1: RAN2 assumes that the UE is able to reliably predict when and where it is likely to be out of coverage.</w:t>
      </w:r>
    </w:p>
    <w:p w14:paraId="2AAB8DAB" w14:textId="77777777" w:rsidR="00EF3FB5" w:rsidRDefault="00EF3FB5" w:rsidP="008674CA"/>
    <w:p w14:paraId="258FC2AC" w14:textId="57DAEE3A" w:rsidR="00D45D3F" w:rsidRDefault="00B72943" w:rsidP="008674CA">
      <w:r>
        <w:t xml:space="preserve">Once the UE has determined that it is going out of coverage, it needs to inform the network to ensure that </w:t>
      </w:r>
      <w:r w:rsidR="005637EB">
        <w:t>the UE and the network can gracefully manage the transition of the UE from in-coverage to out-of-coverage status.</w:t>
      </w:r>
      <w:r>
        <w:t xml:space="preserve"> One question is in which RRC state (Idle</w:t>
      </w:r>
      <w:r w:rsidR="00C46B42">
        <w:t xml:space="preserve"> or </w:t>
      </w:r>
      <w:r>
        <w:t xml:space="preserve">Connected) should the UE inform the network of its impending transition to out-of-coverage state. From a network point of view there are clear benefits for all </w:t>
      </w:r>
      <w:r w:rsidR="003E5C7D">
        <w:t xml:space="preserve">RRC </w:t>
      </w:r>
      <w:r>
        <w:t>states, e.g., to reduce unnecessary RAN/CN paging</w:t>
      </w:r>
      <w:r w:rsidR="00F17A4B">
        <w:t xml:space="preserve"> (Idle state)</w:t>
      </w:r>
      <w:r>
        <w:t xml:space="preserve">, and </w:t>
      </w:r>
      <w:r w:rsidR="00F17A4B">
        <w:t xml:space="preserve">to minimize </w:t>
      </w:r>
      <w:r w:rsidR="003E5C7D">
        <w:t>unexpected disruption in data transmission/reception</w:t>
      </w:r>
      <w:r w:rsidR="00F17A4B">
        <w:t xml:space="preserve"> (Connected state)</w:t>
      </w:r>
      <w:r w:rsidR="003E5C7D">
        <w:t xml:space="preserve">. </w:t>
      </w:r>
    </w:p>
    <w:p w14:paraId="45F9106B" w14:textId="7EF7C1EB" w:rsidR="005637EB" w:rsidRDefault="005637EB" w:rsidP="008674CA"/>
    <w:p w14:paraId="01D7478A" w14:textId="063EFBB3" w:rsidR="005637EB" w:rsidRPr="00FD5F35" w:rsidRDefault="005637EB" w:rsidP="008674CA">
      <w:pPr>
        <w:rPr>
          <w:b/>
          <w:bCs/>
        </w:rPr>
      </w:pPr>
      <w:r w:rsidRPr="00FD5F35">
        <w:rPr>
          <w:b/>
          <w:bCs/>
        </w:rPr>
        <w:t xml:space="preserve">Proposal </w:t>
      </w:r>
      <w:r w:rsidR="003E5C7D">
        <w:rPr>
          <w:b/>
          <w:bCs/>
        </w:rPr>
        <w:t>2</w:t>
      </w:r>
      <w:r w:rsidRPr="00FD5F35">
        <w:rPr>
          <w:b/>
          <w:bCs/>
        </w:rPr>
        <w:t>: The UE informs the network when it expects to be out of coverage</w:t>
      </w:r>
      <w:r w:rsidR="003E5C7D">
        <w:rPr>
          <w:b/>
          <w:bCs/>
        </w:rPr>
        <w:t xml:space="preserve"> in all RRC states</w:t>
      </w:r>
      <w:r w:rsidRPr="00FD5F35">
        <w:rPr>
          <w:b/>
          <w:bCs/>
        </w:rPr>
        <w:t>.</w:t>
      </w:r>
    </w:p>
    <w:p w14:paraId="3645294A" w14:textId="77777777" w:rsidR="00B72943" w:rsidRDefault="00B72943" w:rsidP="008674CA"/>
    <w:p w14:paraId="6ADA2CC8" w14:textId="7504051D" w:rsidR="00FD5F35" w:rsidRDefault="00FD5F35" w:rsidP="008674CA">
      <w:r>
        <w:t>Once, the UE is out of coverage, we expect that the UE can power down to conserve energy. When the UE detects that it is back in coverage, then it can establish a</w:t>
      </w:r>
      <w:r w:rsidR="008E752E">
        <w:t>n</w:t>
      </w:r>
      <w:r>
        <w:t xml:space="preserve"> RRC connection with the network.</w:t>
      </w:r>
    </w:p>
    <w:p w14:paraId="07373658" w14:textId="6C2C7454" w:rsidR="00FD5F35" w:rsidRDefault="00FD5F35" w:rsidP="008674CA"/>
    <w:p w14:paraId="0077BAB9" w14:textId="7FB50377" w:rsidR="00FD5F35" w:rsidRPr="008E752E" w:rsidRDefault="00FD5F35" w:rsidP="008674CA">
      <w:pPr>
        <w:rPr>
          <w:b/>
          <w:bCs/>
        </w:rPr>
      </w:pPr>
      <w:r w:rsidRPr="008E752E">
        <w:rPr>
          <w:b/>
          <w:bCs/>
        </w:rPr>
        <w:t xml:space="preserve">Proposal </w:t>
      </w:r>
      <w:r w:rsidR="003E5C7D">
        <w:rPr>
          <w:b/>
          <w:bCs/>
        </w:rPr>
        <w:t>3</w:t>
      </w:r>
      <w:r w:rsidRPr="008E752E">
        <w:rPr>
          <w:b/>
          <w:bCs/>
        </w:rPr>
        <w:t xml:space="preserve">: Once the UE is out-of-coverage, it is up to UE implementation to detect when it is back in coverage </w:t>
      </w:r>
      <w:r w:rsidR="008E752E" w:rsidRPr="008E752E">
        <w:rPr>
          <w:b/>
          <w:bCs/>
        </w:rPr>
        <w:t>and establish an RRC connection with the network.</w:t>
      </w:r>
    </w:p>
    <w:p w14:paraId="5CD99BA9" w14:textId="77777777" w:rsidR="008E752E" w:rsidRDefault="008E752E" w:rsidP="008674CA"/>
    <w:p w14:paraId="5C40D603" w14:textId="2E401108" w:rsidR="00FD5F35" w:rsidRDefault="00FD5F35" w:rsidP="008674CA">
      <w:r>
        <w:t>The UE may additionally provide the network with some assistance information to enable the network to figure when and where the UE is expected to be back in coverage. However, we view provision of assistance information as an optimization rather than as an essential requirement.</w:t>
      </w:r>
    </w:p>
    <w:p w14:paraId="7F848B04" w14:textId="1AD613DD" w:rsidR="00FD5F35" w:rsidRDefault="00FD5F35" w:rsidP="008674CA"/>
    <w:p w14:paraId="21C4BF0F" w14:textId="28246D36" w:rsidR="00FD5F35" w:rsidRPr="008E752E" w:rsidRDefault="00FD5F35" w:rsidP="008674CA">
      <w:pPr>
        <w:rPr>
          <w:b/>
          <w:bCs/>
        </w:rPr>
      </w:pPr>
      <w:r w:rsidRPr="008E752E">
        <w:rPr>
          <w:b/>
          <w:bCs/>
        </w:rPr>
        <w:t xml:space="preserve">Proposal </w:t>
      </w:r>
      <w:r w:rsidR="003E5C7D">
        <w:rPr>
          <w:b/>
          <w:bCs/>
        </w:rPr>
        <w:t>4</w:t>
      </w:r>
      <w:r w:rsidRPr="008E752E">
        <w:rPr>
          <w:b/>
          <w:bCs/>
        </w:rPr>
        <w:t xml:space="preserve">: Time permitting, RAN2 can specify assistance information that the UE can provide to enable the network to </w:t>
      </w:r>
      <w:r w:rsidR="00F17A4B">
        <w:rPr>
          <w:b/>
          <w:bCs/>
        </w:rPr>
        <w:t>predict</w:t>
      </w:r>
      <w:r w:rsidRPr="008E752E">
        <w:rPr>
          <w:b/>
          <w:bCs/>
        </w:rPr>
        <w:t xml:space="preserve"> when and where the UE will be back in coverage.</w:t>
      </w:r>
    </w:p>
    <w:p w14:paraId="313DE327" w14:textId="77777777" w:rsidR="00FD5F35" w:rsidRDefault="00FD5F35" w:rsidP="008674CA"/>
    <w:p w14:paraId="7CEC793D" w14:textId="38E28527" w:rsidR="005637EB" w:rsidRDefault="005637EB" w:rsidP="008674CA">
      <w:r>
        <w:t xml:space="preserve">When </w:t>
      </w:r>
      <w:r w:rsidR="00FD5F35">
        <w:t>RAN</w:t>
      </w:r>
      <w:r>
        <w:t xml:space="preserve"> receives information from the UE that it is likely to be out of coverage, then the</w:t>
      </w:r>
      <w:r w:rsidR="00FD5F35">
        <w:t xml:space="preserve"> RAN</w:t>
      </w:r>
      <w:r>
        <w:t xml:space="preserve"> can </w:t>
      </w:r>
      <w:r w:rsidR="00FD5F35">
        <w:t>instruct the UE to transition to RRC idle or RRC inactive state. Since the latter is only possible if the RAN is connected to 5GC, and the WID only intends to support EP</w:t>
      </w:r>
      <w:r w:rsidR="008E752E">
        <w:t xml:space="preserve">C, for Release 17 at least, the only option is for RAN to send the UE to RRC idle. However, in this case, the UE will not simply transit to RRC idle; instead it will stop attempting to camp on any </w:t>
      </w:r>
      <w:r w:rsidR="007C4ED9">
        <w:t>cell and</w:t>
      </w:r>
      <w:r w:rsidR="008E752E">
        <w:t xml:space="preserve"> be unreachable for paging purposes as long as the UE is out of coverage.</w:t>
      </w:r>
    </w:p>
    <w:p w14:paraId="5234A98D" w14:textId="49596E13" w:rsidR="008E752E" w:rsidRDefault="008E752E" w:rsidP="008674CA"/>
    <w:p w14:paraId="5625A550" w14:textId="3B7CAF88" w:rsidR="008E752E" w:rsidRPr="00BC286B" w:rsidRDefault="008E752E" w:rsidP="008674CA">
      <w:pPr>
        <w:rPr>
          <w:b/>
          <w:bCs/>
        </w:rPr>
      </w:pPr>
      <w:r w:rsidRPr="00BC286B">
        <w:rPr>
          <w:b/>
          <w:bCs/>
        </w:rPr>
        <w:t xml:space="preserve">Proposal </w:t>
      </w:r>
      <w:r w:rsidR="003E5C7D">
        <w:rPr>
          <w:b/>
          <w:bCs/>
        </w:rPr>
        <w:t>5</w:t>
      </w:r>
      <w:r w:rsidRPr="00BC286B">
        <w:rPr>
          <w:b/>
          <w:bCs/>
        </w:rPr>
        <w:t xml:space="preserve">: Once RAN instructs the UE to transit to </w:t>
      </w:r>
      <w:r w:rsidR="002779D4">
        <w:rPr>
          <w:b/>
          <w:bCs/>
        </w:rPr>
        <w:t>release the RRC connection</w:t>
      </w:r>
      <w:r w:rsidRPr="00BC286B">
        <w:rPr>
          <w:b/>
          <w:bCs/>
        </w:rPr>
        <w:t xml:space="preserve"> on receipt of out-of-coverage indication as per Proposal 1, RAN should consider the UE unreachable (e.g., for paging purposes) till such time as the UE establishes an RRC connection (as per Proposal 2).</w:t>
      </w:r>
    </w:p>
    <w:p w14:paraId="2BEB7F81" w14:textId="77777777" w:rsidR="008E752E" w:rsidRDefault="008E752E" w:rsidP="008674CA"/>
    <w:p w14:paraId="77DD360D" w14:textId="46218F17" w:rsidR="003C7005" w:rsidRDefault="00F5623D" w:rsidP="008674CA">
      <w:r>
        <w:t xml:space="preserve">The mechanism of the UE informing the network that it expects to be out of coverage is similar in spirit to the </w:t>
      </w:r>
      <w:r w:rsidR="00F54B69">
        <w:t>“</w:t>
      </w:r>
      <w:r>
        <w:t>graceful exit</w:t>
      </w:r>
      <w:r w:rsidR="00F54B69">
        <w:t>”</w:t>
      </w:r>
      <w:r>
        <w:t xml:space="preserve"> procedure being developed as part of the Release 17 MUSIM feature. RAN2 has agreed in R2-114e </w:t>
      </w:r>
      <w:r w:rsidR="00BC286B">
        <w:fldChar w:fldCharType="begin"/>
      </w:r>
      <w:r w:rsidR="00BC286B">
        <w:instrText xml:space="preserve"> REF _Ref78818693 \r \h </w:instrText>
      </w:r>
      <w:r w:rsidR="00BC286B">
        <w:fldChar w:fldCharType="separate"/>
      </w:r>
      <w:r w:rsidR="003E5C7D">
        <w:t>[3]</w:t>
      </w:r>
      <w:r w:rsidR="00BC286B">
        <w:fldChar w:fldCharType="end"/>
      </w:r>
      <w:r w:rsidR="00BC286B">
        <w:t xml:space="preserve"> </w:t>
      </w:r>
      <w:r>
        <w:t xml:space="preserve">that, “at least AS-based solution (with AS-based response) for network switching while leaving RRC_Connected state in NW A” will be supported. </w:t>
      </w:r>
      <w:r w:rsidR="003C7005">
        <w:t>In R2-115e</w:t>
      </w:r>
      <w:r w:rsidR="00C46B42">
        <w:fldChar w:fldCharType="begin"/>
      </w:r>
      <w:r w:rsidR="00C46B42">
        <w:instrText xml:space="preserve"> REF _Ref85652732 \r \h </w:instrText>
      </w:r>
      <w:r w:rsidR="00C46B42">
        <w:fldChar w:fldCharType="separate"/>
      </w:r>
      <w:r w:rsidR="00C46B42">
        <w:t>[4]</w:t>
      </w:r>
      <w:r w:rsidR="00C46B42">
        <w:fldChar w:fldCharType="end"/>
      </w:r>
      <w:r w:rsidR="003C7005">
        <w:t>, it was further agreed that the “</w:t>
      </w:r>
      <w:r w:rsidR="003C7005" w:rsidRPr="007C2210">
        <w:t xml:space="preserve">UE can indicate it wants to leave RRC_CONNECTED in assistance information for MUSIM (FFS for signalling </w:t>
      </w:r>
      <w:r w:rsidR="003C7005" w:rsidRPr="003C7005">
        <w:t>details, e.g. UAI</w:t>
      </w:r>
      <w:r w:rsidR="00C46B42">
        <w:t>.</w:t>
      </w:r>
      <w:r w:rsidR="003C7005">
        <w:t>”</w:t>
      </w:r>
      <w:r w:rsidR="00C46B42">
        <w:t xml:space="preserve"> </w:t>
      </w:r>
      <w:r w:rsidR="003C7005">
        <w:t xml:space="preserve"> </w:t>
      </w:r>
    </w:p>
    <w:p w14:paraId="5B6E9001" w14:textId="77777777" w:rsidR="003C7005" w:rsidRDefault="003C7005" w:rsidP="008674CA"/>
    <w:p w14:paraId="06E09F4E" w14:textId="40C4990B" w:rsidR="008E752E" w:rsidRDefault="00F5623D" w:rsidP="008674CA">
      <w:r>
        <w:t>This MUSIM mechanism can be repurposed to allow the UE to inform the network that it is going out of coverage.</w:t>
      </w:r>
      <w:r w:rsidR="00C46B42">
        <w:t xml:space="preserve"> Note that in the event that the UE is in RRC Idle state, the expectation is that the UE will transit to RRC Connected state to send the “graceful exit” message.</w:t>
      </w:r>
    </w:p>
    <w:p w14:paraId="33FEB540" w14:textId="4D7C1A69" w:rsidR="00F5623D" w:rsidRDefault="00F5623D" w:rsidP="008674CA"/>
    <w:p w14:paraId="2D0E16E5" w14:textId="35FACFF8" w:rsidR="00F5623D" w:rsidRPr="00BC286B" w:rsidRDefault="00F5623D" w:rsidP="008674CA">
      <w:pPr>
        <w:rPr>
          <w:b/>
          <w:bCs/>
        </w:rPr>
      </w:pPr>
      <w:r w:rsidRPr="00BC286B">
        <w:rPr>
          <w:b/>
          <w:bCs/>
        </w:rPr>
        <w:lastRenderedPageBreak/>
        <w:t xml:space="preserve">Proposal </w:t>
      </w:r>
      <w:r w:rsidR="003E5C7D">
        <w:rPr>
          <w:b/>
          <w:bCs/>
        </w:rPr>
        <w:t>6</w:t>
      </w:r>
      <w:r w:rsidRPr="00BC286B">
        <w:rPr>
          <w:b/>
          <w:bCs/>
        </w:rPr>
        <w:t>: The MUSIM mechanism for graceful exit can be simplified and adapted for the IoT NTN feature to allow the UE to inform the network that it is going out of coverage.</w:t>
      </w:r>
    </w:p>
    <w:p w14:paraId="7E0A5A33" w14:textId="6E335F45" w:rsidR="00F5623D" w:rsidRDefault="00F5623D" w:rsidP="008674CA"/>
    <w:p w14:paraId="43DAC6F0" w14:textId="6A4B8D72" w:rsidR="00F5623D" w:rsidRDefault="00585371" w:rsidP="008674CA">
      <w:r>
        <w:t>To ensure that UEs behave consistently, and for the network to control how the UE can use the mechanism proposed in Proposal 1 and Proposal 5, it should be possible for the network to control when and where the UE can invoke this mechanism. For example, the network can configure the UE to trigger the mechanism resulting in RRC Release when the UE is within a certain area (e.g., a circular area defined by lat-long coordinates) or at certain times, or a combination of these factors.</w:t>
      </w:r>
    </w:p>
    <w:p w14:paraId="6F7E4DB7" w14:textId="5B78569F" w:rsidR="00585371" w:rsidRDefault="00585371" w:rsidP="008674CA"/>
    <w:p w14:paraId="329FF664" w14:textId="3B2C37F8" w:rsidR="00585371" w:rsidRPr="00BC286B" w:rsidRDefault="00585371" w:rsidP="008674CA">
      <w:pPr>
        <w:rPr>
          <w:b/>
          <w:bCs/>
        </w:rPr>
      </w:pPr>
      <w:r w:rsidRPr="00BC286B">
        <w:rPr>
          <w:b/>
          <w:bCs/>
        </w:rPr>
        <w:t xml:space="preserve">Proposal </w:t>
      </w:r>
      <w:r w:rsidR="003E5C7D">
        <w:rPr>
          <w:b/>
          <w:bCs/>
        </w:rPr>
        <w:t>7</w:t>
      </w:r>
      <w:r w:rsidRPr="00BC286B">
        <w:rPr>
          <w:b/>
          <w:bCs/>
        </w:rPr>
        <w:t>: The network should be able to configure conditions (e.g., location and/or time) under which the UE can request its RRC state to be release</w:t>
      </w:r>
      <w:r w:rsidR="00C46B42">
        <w:rPr>
          <w:b/>
          <w:bCs/>
        </w:rPr>
        <w:t>d.</w:t>
      </w:r>
    </w:p>
    <w:p w14:paraId="2896E657" w14:textId="4656D4A6" w:rsidR="00854A60" w:rsidRPr="00A6576F" w:rsidRDefault="009C5A97" w:rsidP="005E56C2">
      <w:pPr>
        <w:pStyle w:val="Heading1"/>
        <w:jc w:val="both"/>
      </w:pPr>
      <w:r w:rsidRPr="00A6576F">
        <w:t>Conclusion</w:t>
      </w:r>
      <w:r w:rsidR="00F54B69">
        <w:t>s</w:t>
      </w:r>
    </w:p>
    <w:p w14:paraId="556F59BC" w14:textId="5D4E1F33" w:rsidR="004B2863" w:rsidRPr="00F54B69" w:rsidRDefault="00F54B69" w:rsidP="00FE2261">
      <w:pPr>
        <w:jc w:val="both"/>
        <w:rPr>
          <w:iCs/>
        </w:rPr>
      </w:pPr>
      <w:r>
        <w:rPr>
          <w:iCs/>
        </w:rPr>
        <w:t>In this document, we provide our views on how discontinuous coverage can be handled in IoT NTN systems. Our observations and proposals are summarized below.</w:t>
      </w:r>
    </w:p>
    <w:p w14:paraId="2BD25EBC" w14:textId="08EB26A6" w:rsidR="004B2863" w:rsidRDefault="004B2863" w:rsidP="004B2863">
      <w:pPr>
        <w:jc w:val="both"/>
        <w:rPr>
          <w:iCs/>
        </w:rPr>
      </w:pPr>
    </w:p>
    <w:p w14:paraId="7E86BB21" w14:textId="77777777" w:rsidR="003E5C7D" w:rsidRPr="00585354" w:rsidRDefault="003E5C7D" w:rsidP="003E5C7D">
      <w:pPr>
        <w:rPr>
          <w:b/>
          <w:bCs/>
        </w:rPr>
      </w:pPr>
      <w:r w:rsidRPr="00585354">
        <w:rPr>
          <w:b/>
          <w:bCs/>
        </w:rPr>
        <w:t>Proposal 1: RAN2 assumes that the UE is able to reliably predict when and where it is likely to be out of coverage.</w:t>
      </w:r>
    </w:p>
    <w:p w14:paraId="32560678" w14:textId="77777777" w:rsidR="00BC286B" w:rsidRDefault="00BC286B" w:rsidP="00BC286B"/>
    <w:p w14:paraId="311CFB61" w14:textId="3517F6C9" w:rsidR="00BC286B" w:rsidRDefault="00BC286B" w:rsidP="00BC286B">
      <w:pPr>
        <w:rPr>
          <w:b/>
          <w:bCs/>
        </w:rPr>
      </w:pPr>
      <w:r w:rsidRPr="00FD5F35">
        <w:rPr>
          <w:b/>
          <w:bCs/>
        </w:rPr>
        <w:t xml:space="preserve">Proposal </w:t>
      </w:r>
      <w:r w:rsidR="003E5C7D">
        <w:rPr>
          <w:b/>
          <w:bCs/>
        </w:rPr>
        <w:t>2</w:t>
      </w:r>
      <w:r w:rsidRPr="00FD5F35">
        <w:rPr>
          <w:b/>
          <w:bCs/>
        </w:rPr>
        <w:t xml:space="preserve">: </w:t>
      </w:r>
      <w:r w:rsidR="003E5C7D" w:rsidRPr="00FD5F35">
        <w:rPr>
          <w:b/>
          <w:bCs/>
        </w:rPr>
        <w:t>The UE informs the network when it expects to be out of coverage</w:t>
      </w:r>
      <w:r w:rsidR="003E5C7D">
        <w:rPr>
          <w:b/>
          <w:bCs/>
        </w:rPr>
        <w:t xml:space="preserve"> in all RRC states</w:t>
      </w:r>
      <w:r w:rsidR="003E5C7D" w:rsidRPr="00FD5F35">
        <w:rPr>
          <w:b/>
          <w:bCs/>
        </w:rPr>
        <w:t>.</w:t>
      </w:r>
    </w:p>
    <w:p w14:paraId="3E96DD02" w14:textId="77777777" w:rsidR="00BC286B" w:rsidRPr="00FD5F35" w:rsidRDefault="00BC286B" w:rsidP="00BC286B">
      <w:pPr>
        <w:rPr>
          <w:b/>
          <w:bCs/>
        </w:rPr>
      </w:pPr>
    </w:p>
    <w:p w14:paraId="1A1B7036" w14:textId="414AD2A9" w:rsidR="00BC286B" w:rsidRPr="008E752E" w:rsidRDefault="00BC286B" w:rsidP="00BC286B">
      <w:pPr>
        <w:rPr>
          <w:b/>
          <w:bCs/>
        </w:rPr>
      </w:pPr>
      <w:r w:rsidRPr="008E752E">
        <w:rPr>
          <w:b/>
          <w:bCs/>
        </w:rPr>
        <w:t xml:space="preserve">Proposal </w:t>
      </w:r>
      <w:r w:rsidR="003E5C7D">
        <w:rPr>
          <w:b/>
          <w:bCs/>
        </w:rPr>
        <w:t>3</w:t>
      </w:r>
      <w:r w:rsidRPr="008E752E">
        <w:rPr>
          <w:b/>
          <w:bCs/>
        </w:rPr>
        <w:t>: Once the UE is out-of-coverage, it is up to UE implementation to detect when it is back in coverage and establish an RRC connection with the network.</w:t>
      </w:r>
    </w:p>
    <w:p w14:paraId="263D39D8" w14:textId="77777777" w:rsidR="00BC286B" w:rsidRDefault="00BC286B" w:rsidP="00BC286B"/>
    <w:p w14:paraId="15E0E4B2" w14:textId="211CF3B2" w:rsidR="00BC286B" w:rsidRPr="008E752E" w:rsidRDefault="00BC286B" w:rsidP="00BC286B">
      <w:pPr>
        <w:rPr>
          <w:b/>
          <w:bCs/>
        </w:rPr>
      </w:pPr>
      <w:r w:rsidRPr="008E752E">
        <w:rPr>
          <w:b/>
          <w:bCs/>
        </w:rPr>
        <w:t xml:space="preserve">Proposal </w:t>
      </w:r>
      <w:r w:rsidR="003E5C7D">
        <w:rPr>
          <w:b/>
          <w:bCs/>
        </w:rPr>
        <w:t>4</w:t>
      </w:r>
      <w:r w:rsidRPr="008E752E">
        <w:rPr>
          <w:b/>
          <w:bCs/>
        </w:rPr>
        <w:t xml:space="preserve">: Time permitting, RAN2 can specify assistance information that the UE can provide to enable the network to </w:t>
      </w:r>
      <w:r w:rsidR="00F17A4B">
        <w:rPr>
          <w:b/>
          <w:bCs/>
        </w:rPr>
        <w:t>predict</w:t>
      </w:r>
      <w:r w:rsidRPr="008E752E">
        <w:rPr>
          <w:b/>
          <w:bCs/>
        </w:rPr>
        <w:t xml:space="preserve"> when and where the UE will be back in coverage.</w:t>
      </w:r>
    </w:p>
    <w:p w14:paraId="658E2B2E" w14:textId="77777777" w:rsidR="00BC286B" w:rsidRDefault="00BC286B" w:rsidP="00BC286B">
      <w:pPr>
        <w:rPr>
          <w:b/>
          <w:bCs/>
        </w:rPr>
      </w:pPr>
    </w:p>
    <w:p w14:paraId="03FB48AF" w14:textId="5FEC3708" w:rsidR="00BC286B" w:rsidRPr="00BC286B" w:rsidRDefault="00BC286B" w:rsidP="00BC286B">
      <w:pPr>
        <w:rPr>
          <w:b/>
          <w:bCs/>
        </w:rPr>
      </w:pPr>
      <w:r w:rsidRPr="00BC286B">
        <w:rPr>
          <w:b/>
          <w:bCs/>
        </w:rPr>
        <w:t xml:space="preserve">Proposal </w:t>
      </w:r>
      <w:r w:rsidR="003E5C7D">
        <w:rPr>
          <w:b/>
          <w:bCs/>
        </w:rPr>
        <w:t>5</w:t>
      </w:r>
      <w:r w:rsidRPr="00BC286B">
        <w:rPr>
          <w:b/>
          <w:bCs/>
        </w:rPr>
        <w:t xml:space="preserve">: Once RAN instructs the UE to </w:t>
      </w:r>
      <w:r w:rsidR="002779D4">
        <w:rPr>
          <w:b/>
          <w:bCs/>
        </w:rPr>
        <w:t>release the</w:t>
      </w:r>
      <w:r w:rsidRPr="00BC286B">
        <w:rPr>
          <w:b/>
          <w:bCs/>
        </w:rPr>
        <w:t xml:space="preserve"> RRC </w:t>
      </w:r>
      <w:r w:rsidR="002779D4">
        <w:rPr>
          <w:b/>
          <w:bCs/>
        </w:rPr>
        <w:t>connection</w:t>
      </w:r>
      <w:r w:rsidRPr="00BC286B">
        <w:rPr>
          <w:b/>
          <w:bCs/>
        </w:rPr>
        <w:t xml:space="preserve"> on receipt of out-of-coverage indication as per Proposal 1, RAN should consider the UE unreachable (e.g., for paging purposes) till such time as the UE establishes an RRC connection (as per Proposal 2).</w:t>
      </w:r>
    </w:p>
    <w:p w14:paraId="4036738A" w14:textId="77777777" w:rsidR="00BC286B" w:rsidRDefault="00BC286B" w:rsidP="004B2863">
      <w:pPr>
        <w:jc w:val="both"/>
        <w:rPr>
          <w:iCs/>
        </w:rPr>
      </w:pPr>
    </w:p>
    <w:p w14:paraId="14E2E72A" w14:textId="47E684F7" w:rsidR="00BC286B" w:rsidRPr="00BC286B" w:rsidRDefault="00BC286B" w:rsidP="00BC286B">
      <w:pPr>
        <w:rPr>
          <w:b/>
          <w:bCs/>
        </w:rPr>
      </w:pPr>
      <w:r w:rsidRPr="00BC286B">
        <w:rPr>
          <w:b/>
          <w:bCs/>
        </w:rPr>
        <w:t xml:space="preserve">Proposal </w:t>
      </w:r>
      <w:r w:rsidR="003E5C7D">
        <w:rPr>
          <w:b/>
          <w:bCs/>
        </w:rPr>
        <w:t>6</w:t>
      </w:r>
      <w:r w:rsidRPr="00BC286B">
        <w:rPr>
          <w:b/>
          <w:bCs/>
        </w:rPr>
        <w:t>: The MUSIM mechanism for graceful exit can be simplified and adapted for the IoT NTN feature to allow the UE to inform the network that it is going out of coverage.</w:t>
      </w:r>
    </w:p>
    <w:p w14:paraId="71B4B24E" w14:textId="77777777" w:rsidR="00BC286B" w:rsidRDefault="00BC286B" w:rsidP="004B2863">
      <w:pPr>
        <w:jc w:val="both"/>
        <w:rPr>
          <w:iCs/>
        </w:rPr>
      </w:pPr>
    </w:p>
    <w:p w14:paraId="48B7E453" w14:textId="0AE1F5E7" w:rsidR="00BC286B" w:rsidRPr="00BC286B" w:rsidRDefault="00BC286B" w:rsidP="00BC286B">
      <w:pPr>
        <w:rPr>
          <w:b/>
          <w:bCs/>
        </w:rPr>
      </w:pPr>
      <w:r w:rsidRPr="00BC286B">
        <w:rPr>
          <w:b/>
          <w:bCs/>
        </w:rPr>
        <w:t xml:space="preserve">Proposal </w:t>
      </w:r>
      <w:r w:rsidR="003E5C7D">
        <w:rPr>
          <w:b/>
          <w:bCs/>
        </w:rPr>
        <w:t>7</w:t>
      </w:r>
      <w:r w:rsidRPr="00BC286B">
        <w:rPr>
          <w:b/>
          <w:bCs/>
        </w:rPr>
        <w:t>: The network should be able to configure conditions (e.g., location and/or time) under which the UE can request its RRC state to be release</w:t>
      </w:r>
      <w:r w:rsidR="000C7760">
        <w:rPr>
          <w:b/>
          <w:bCs/>
        </w:rPr>
        <w:t>d.</w:t>
      </w:r>
    </w:p>
    <w:p w14:paraId="2E75F001" w14:textId="77777777" w:rsidR="007E70BB" w:rsidRPr="00A6576F" w:rsidRDefault="005C63AE" w:rsidP="005E56C2">
      <w:pPr>
        <w:pStyle w:val="Heading1"/>
        <w:jc w:val="both"/>
      </w:pPr>
      <w:r w:rsidRPr="00A6576F">
        <w:t>References</w:t>
      </w:r>
    </w:p>
    <w:p w14:paraId="61234DA4" w14:textId="0D21E9D2" w:rsidR="00F54B69" w:rsidRDefault="00D24551" w:rsidP="0004744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78297936"/>
      <w:bookmarkStart w:id="1" w:name="_Ref85650655"/>
      <w:r>
        <w:t>R2-2107613</w:t>
      </w:r>
      <w:r w:rsidR="0004744E">
        <w:t xml:space="preserve">, </w:t>
      </w:r>
      <w:bookmarkEnd w:id="0"/>
      <w:r w:rsidRPr="00D24551">
        <w:t>LS on supporting discontinuous coverage in IoT NTN</w:t>
      </w:r>
      <w:r>
        <w:t>, Source:RAN2</w:t>
      </w:r>
      <w:bookmarkEnd w:id="1"/>
    </w:p>
    <w:p w14:paraId="6913DE8D" w14:textId="24DCBC7F" w:rsidR="00585354" w:rsidRDefault="00585354" w:rsidP="0058535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85650908"/>
      <w:r>
        <w:t>RP-211601, WID on NB-IoT/eMTC support for NTN</w:t>
      </w:r>
      <w:bookmarkEnd w:id="2"/>
      <w:r w:rsidRPr="00F54B69">
        <w:t xml:space="preserve"> </w:t>
      </w:r>
    </w:p>
    <w:p w14:paraId="5341BAF5" w14:textId="3693D2A1" w:rsidR="00FC51A5" w:rsidRDefault="00F54B69" w:rsidP="0004744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78818693"/>
      <w:r w:rsidRPr="00F54B69">
        <w:t>R2-2106471</w:t>
      </w:r>
      <w:r>
        <w:t xml:space="preserve">, </w:t>
      </w:r>
      <w:r w:rsidRPr="00F54B69">
        <w:t>Report on LTE legacy, Mobility, DCCA, Multi-SIM and RAN slicin</w:t>
      </w:r>
      <w:r>
        <w:t xml:space="preserve">g, </w:t>
      </w:r>
      <w:r w:rsidRPr="00F54B69">
        <w:t>Vice Chairman (Nokia)</w:t>
      </w:r>
      <w:bookmarkEnd w:id="3"/>
    </w:p>
    <w:p w14:paraId="1DD546AA" w14:textId="22D5F630" w:rsidR="00C46B42" w:rsidRPr="0015496C" w:rsidRDefault="00C46B42" w:rsidP="00C46B4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85652732"/>
      <w:r w:rsidRPr="00F54B69">
        <w:t>R2-210</w:t>
      </w:r>
      <w:r>
        <w:t xml:space="preserve">8831, </w:t>
      </w:r>
      <w:r w:rsidRPr="00F54B69">
        <w:t>Report on LTE legacy, Mobility, DCCA, Multi-SIM and RAN slicin</w:t>
      </w:r>
      <w:r>
        <w:t xml:space="preserve">g, </w:t>
      </w:r>
      <w:r w:rsidRPr="00F54B69">
        <w:t>Vice Chairman (Nokia)</w:t>
      </w:r>
      <w:bookmarkEnd w:id="4"/>
    </w:p>
    <w:p w14:paraId="60043E42" w14:textId="77777777" w:rsidR="00C46B42" w:rsidRPr="0015496C" w:rsidRDefault="00C46B42" w:rsidP="00C46B42">
      <w:pPr>
        <w:overflowPunct w:val="0"/>
        <w:autoSpaceDE w:val="0"/>
        <w:autoSpaceDN w:val="0"/>
        <w:adjustRightInd w:val="0"/>
        <w:spacing w:before="100" w:beforeAutospacing="1" w:after="120"/>
        <w:ind w:left="562"/>
        <w:jc w:val="both"/>
        <w:textAlignment w:val="baseline"/>
      </w:pPr>
    </w:p>
    <w:sectPr w:rsidR="00C46B42" w:rsidRPr="0015496C"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5ACBD" w14:textId="77777777" w:rsidR="00F2687C" w:rsidRDefault="00F2687C">
      <w:r>
        <w:separator/>
      </w:r>
    </w:p>
  </w:endnote>
  <w:endnote w:type="continuationSeparator" w:id="0">
    <w:p w14:paraId="70A2A28D" w14:textId="77777777" w:rsidR="00F2687C" w:rsidRDefault="00F2687C">
      <w:r>
        <w:continuationSeparator/>
      </w:r>
    </w:p>
  </w:endnote>
  <w:endnote w:type="continuationNotice" w:id="1">
    <w:p w14:paraId="66249CCF" w14:textId="77777777" w:rsidR="00F2687C" w:rsidRDefault="00F268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1A1C6" w14:textId="77777777" w:rsidR="00F2687C" w:rsidRDefault="00F2687C">
      <w:r>
        <w:separator/>
      </w:r>
    </w:p>
  </w:footnote>
  <w:footnote w:type="continuationSeparator" w:id="0">
    <w:p w14:paraId="1E288A67" w14:textId="77777777" w:rsidR="00F2687C" w:rsidRDefault="00F2687C">
      <w:r>
        <w:continuationSeparator/>
      </w:r>
    </w:p>
  </w:footnote>
  <w:footnote w:type="continuationNotice" w:id="1">
    <w:p w14:paraId="35DBB7D3" w14:textId="77777777" w:rsidR="00F2687C" w:rsidRDefault="00F268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0B5384"/>
    <w:multiLevelType w:val="hybridMultilevel"/>
    <w:tmpl w:val="FC0E6E2A"/>
    <w:lvl w:ilvl="0" w:tplc="51D4CC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582167E"/>
    <w:multiLevelType w:val="hybridMultilevel"/>
    <w:tmpl w:val="170C6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A3D19"/>
    <w:multiLevelType w:val="hybridMultilevel"/>
    <w:tmpl w:val="FA88D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4E079D"/>
    <w:multiLevelType w:val="hybridMultilevel"/>
    <w:tmpl w:val="AD260094"/>
    <w:lvl w:ilvl="0" w:tplc="5C7EAB0E">
      <w:start w:val="1"/>
      <w:numFmt w:val="decimal"/>
      <w:lvlText w:val="%1."/>
      <w:lvlJc w:val="left"/>
      <w:pPr>
        <w:ind w:left="1835" w:hanging="360"/>
      </w:pPr>
      <w:rPr>
        <w:rFonts w:hint="default"/>
      </w:rPr>
    </w:lvl>
    <w:lvl w:ilvl="1" w:tplc="04090019" w:tentative="1">
      <w:start w:val="1"/>
      <w:numFmt w:val="lowerLetter"/>
      <w:lvlText w:val="%2."/>
      <w:lvlJc w:val="left"/>
      <w:pPr>
        <w:ind w:left="2555" w:hanging="360"/>
      </w:pPr>
    </w:lvl>
    <w:lvl w:ilvl="2" w:tplc="0409001B" w:tentative="1">
      <w:start w:val="1"/>
      <w:numFmt w:val="lowerRoman"/>
      <w:lvlText w:val="%3."/>
      <w:lvlJc w:val="right"/>
      <w:pPr>
        <w:ind w:left="3275" w:hanging="180"/>
      </w:pPr>
    </w:lvl>
    <w:lvl w:ilvl="3" w:tplc="0409000F" w:tentative="1">
      <w:start w:val="1"/>
      <w:numFmt w:val="decimal"/>
      <w:lvlText w:val="%4."/>
      <w:lvlJc w:val="left"/>
      <w:pPr>
        <w:ind w:left="3995" w:hanging="360"/>
      </w:pPr>
    </w:lvl>
    <w:lvl w:ilvl="4" w:tplc="04090019" w:tentative="1">
      <w:start w:val="1"/>
      <w:numFmt w:val="lowerLetter"/>
      <w:lvlText w:val="%5."/>
      <w:lvlJc w:val="left"/>
      <w:pPr>
        <w:ind w:left="4715" w:hanging="360"/>
      </w:pPr>
    </w:lvl>
    <w:lvl w:ilvl="5" w:tplc="0409001B" w:tentative="1">
      <w:start w:val="1"/>
      <w:numFmt w:val="lowerRoman"/>
      <w:lvlText w:val="%6."/>
      <w:lvlJc w:val="right"/>
      <w:pPr>
        <w:ind w:left="5435" w:hanging="180"/>
      </w:pPr>
    </w:lvl>
    <w:lvl w:ilvl="6" w:tplc="0409000F" w:tentative="1">
      <w:start w:val="1"/>
      <w:numFmt w:val="decimal"/>
      <w:lvlText w:val="%7."/>
      <w:lvlJc w:val="left"/>
      <w:pPr>
        <w:ind w:left="6155" w:hanging="360"/>
      </w:pPr>
    </w:lvl>
    <w:lvl w:ilvl="7" w:tplc="04090019" w:tentative="1">
      <w:start w:val="1"/>
      <w:numFmt w:val="lowerLetter"/>
      <w:lvlText w:val="%8."/>
      <w:lvlJc w:val="left"/>
      <w:pPr>
        <w:ind w:left="6875" w:hanging="360"/>
      </w:pPr>
    </w:lvl>
    <w:lvl w:ilvl="8" w:tplc="0409001B" w:tentative="1">
      <w:start w:val="1"/>
      <w:numFmt w:val="lowerRoman"/>
      <w:lvlText w:val="%9."/>
      <w:lvlJc w:val="right"/>
      <w:pPr>
        <w:ind w:left="7595" w:hanging="180"/>
      </w:pPr>
    </w:lvl>
  </w:abstractNum>
  <w:abstractNum w:abstractNumId="20"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8" w15:restartNumberingAfterBreak="0">
    <w:nsid w:val="5F586ECB"/>
    <w:multiLevelType w:val="hybridMultilevel"/>
    <w:tmpl w:val="F4981F8A"/>
    <w:lvl w:ilvl="0" w:tplc="040C0001">
      <w:start w:val="1"/>
      <w:numFmt w:val="bullet"/>
      <w:lvlText w:val=""/>
      <w:lvlJc w:val="left"/>
      <w:pPr>
        <w:ind w:left="360" w:hanging="360"/>
      </w:pPr>
      <w:rPr>
        <w:rFonts w:ascii="Symbol" w:hAnsi="Symbol" w:hint="default"/>
      </w:rPr>
    </w:lvl>
    <w:lvl w:ilvl="1" w:tplc="638ED0C8">
      <w:numFmt w:val="bullet"/>
      <w:lvlText w:val="-"/>
      <w:lvlJc w:val="left"/>
      <w:pPr>
        <w:ind w:left="1080" w:hanging="360"/>
      </w:pPr>
      <w:rPr>
        <w:rFonts w:ascii="Calibri" w:eastAsiaTheme="minorHAnsi" w:hAnsi="Calibri"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60DE7280"/>
    <w:multiLevelType w:val="hybridMultilevel"/>
    <w:tmpl w:val="DD20C308"/>
    <w:lvl w:ilvl="0" w:tplc="D542D6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7115071"/>
    <w:multiLevelType w:val="hybridMultilevel"/>
    <w:tmpl w:val="A5D69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4" w15:restartNumberingAfterBreak="0">
    <w:nsid w:val="76AE543E"/>
    <w:multiLevelType w:val="hybridMultilevel"/>
    <w:tmpl w:val="D5E0A3B0"/>
    <w:lvl w:ilvl="0" w:tplc="E2B0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4"/>
  </w:num>
  <w:num w:numId="4">
    <w:abstractNumId w:val="16"/>
  </w:num>
  <w:num w:numId="5">
    <w:abstractNumId w:val="10"/>
  </w:num>
  <w:num w:numId="6">
    <w:abstractNumId w:val="18"/>
  </w:num>
  <w:num w:numId="7">
    <w:abstractNumId w:val="25"/>
  </w:num>
  <w:num w:numId="8">
    <w:abstractNumId w:val="11"/>
  </w:num>
  <w:num w:numId="9">
    <w:abstractNumId w:val="22"/>
  </w:num>
  <w:num w:numId="10">
    <w:abstractNumId w:val="1"/>
  </w:num>
  <w:num w:numId="11">
    <w:abstractNumId w:val="27"/>
  </w:num>
  <w:num w:numId="12">
    <w:abstractNumId w:val="3"/>
  </w:num>
  <w:num w:numId="13">
    <w:abstractNumId w:val="24"/>
  </w:num>
  <w:num w:numId="14">
    <w:abstractNumId w:val="17"/>
  </w:num>
  <w:num w:numId="15">
    <w:abstractNumId w:val="32"/>
  </w:num>
  <w:num w:numId="16">
    <w:abstractNumId w:val="36"/>
  </w:num>
  <w:num w:numId="17">
    <w:abstractNumId w:val="9"/>
  </w:num>
  <w:num w:numId="18">
    <w:abstractNumId w:val="26"/>
  </w:num>
  <w:num w:numId="19">
    <w:abstractNumId w:val="12"/>
  </w:num>
  <w:num w:numId="20">
    <w:abstractNumId w:val="8"/>
  </w:num>
  <w:num w:numId="21">
    <w:abstractNumId w:val="23"/>
  </w:num>
  <w:num w:numId="22">
    <w:abstractNumId w:val="4"/>
  </w:num>
  <w:num w:numId="23">
    <w:abstractNumId w:val="20"/>
  </w:num>
  <w:num w:numId="24">
    <w:abstractNumId w:val="30"/>
  </w:num>
  <w:num w:numId="25">
    <w:abstractNumId w:val="35"/>
  </w:num>
  <w:num w:numId="26">
    <w:abstractNumId w:val="19"/>
  </w:num>
  <w:num w:numId="27">
    <w:abstractNumId w:val="15"/>
  </w:num>
  <w:num w:numId="28">
    <w:abstractNumId w:val="7"/>
  </w:num>
  <w:num w:numId="29">
    <w:abstractNumId w:val="34"/>
  </w:num>
  <w:num w:numId="30">
    <w:abstractNumId w:val="5"/>
  </w:num>
  <w:num w:numId="31">
    <w:abstractNumId w:val="29"/>
  </w:num>
  <w:num w:numId="32">
    <w:abstractNumId w:val="28"/>
  </w:num>
  <w:num w:numId="33">
    <w:abstractNumId w:val="6"/>
  </w:num>
  <w:num w:numId="3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6">
    <w:abstractNumId w:val="31"/>
  </w:num>
  <w:num w:numId="37">
    <w:abstractNumId w:val="13"/>
  </w:num>
  <w:num w:numId="38">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pt-BR" w:vendorID="64" w:dllVersion="4096" w:nlCheck="1" w:checkStyle="0"/>
  <w:activeWritingStyle w:appName="MSWord" w:lang="pt-B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E8D"/>
    <w:rsid w:val="00006446"/>
    <w:rsid w:val="0000685E"/>
    <w:rsid w:val="00006896"/>
    <w:rsid w:val="00006B58"/>
    <w:rsid w:val="00007198"/>
    <w:rsid w:val="000072C8"/>
    <w:rsid w:val="00007CDC"/>
    <w:rsid w:val="00007E8B"/>
    <w:rsid w:val="00007EF0"/>
    <w:rsid w:val="000102B4"/>
    <w:rsid w:val="0001039D"/>
    <w:rsid w:val="000104B8"/>
    <w:rsid w:val="00010BEE"/>
    <w:rsid w:val="000117C7"/>
    <w:rsid w:val="00011837"/>
    <w:rsid w:val="00011B28"/>
    <w:rsid w:val="00012594"/>
    <w:rsid w:val="0001274F"/>
    <w:rsid w:val="00013762"/>
    <w:rsid w:val="00013DBF"/>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6F5"/>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44E"/>
    <w:rsid w:val="00047C44"/>
    <w:rsid w:val="00047D40"/>
    <w:rsid w:val="00050314"/>
    <w:rsid w:val="000504EF"/>
    <w:rsid w:val="0005069B"/>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6213"/>
    <w:rsid w:val="0007717C"/>
    <w:rsid w:val="00077B17"/>
    <w:rsid w:val="00077D33"/>
    <w:rsid w:val="00077E5F"/>
    <w:rsid w:val="0008036A"/>
    <w:rsid w:val="0008055F"/>
    <w:rsid w:val="00080878"/>
    <w:rsid w:val="00080A67"/>
    <w:rsid w:val="00080ED3"/>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87D8E"/>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760"/>
    <w:rsid w:val="000C7FBF"/>
    <w:rsid w:val="000D05B3"/>
    <w:rsid w:val="000D0D07"/>
    <w:rsid w:val="000D0DA1"/>
    <w:rsid w:val="000D0DD0"/>
    <w:rsid w:val="000D0EFF"/>
    <w:rsid w:val="000D17F5"/>
    <w:rsid w:val="000D1D69"/>
    <w:rsid w:val="000D1F2E"/>
    <w:rsid w:val="000D1F94"/>
    <w:rsid w:val="000D2961"/>
    <w:rsid w:val="000D3756"/>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F81"/>
    <w:rsid w:val="000F3BE9"/>
    <w:rsid w:val="000F3F6C"/>
    <w:rsid w:val="000F4E73"/>
    <w:rsid w:val="000F5184"/>
    <w:rsid w:val="000F63FD"/>
    <w:rsid w:val="000F6DF3"/>
    <w:rsid w:val="000F75D8"/>
    <w:rsid w:val="001002DA"/>
    <w:rsid w:val="001005FF"/>
    <w:rsid w:val="001007F2"/>
    <w:rsid w:val="00100D9C"/>
    <w:rsid w:val="001012B0"/>
    <w:rsid w:val="00102304"/>
    <w:rsid w:val="0010434A"/>
    <w:rsid w:val="001045CC"/>
    <w:rsid w:val="00104D81"/>
    <w:rsid w:val="001054E8"/>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7B"/>
    <w:rsid w:val="00113D95"/>
    <w:rsid w:val="00114740"/>
    <w:rsid w:val="0011533F"/>
    <w:rsid w:val="001153EA"/>
    <w:rsid w:val="00115643"/>
    <w:rsid w:val="00116765"/>
    <w:rsid w:val="00116EDA"/>
    <w:rsid w:val="0011738D"/>
    <w:rsid w:val="001174EF"/>
    <w:rsid w:val="00117850"/>
    <w:rsid w:val="001179FB"/>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7C5"/>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496C"/>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3AAA"/>
    <w:rsid w:val="001643A8"/>
    <w:rsid w:val="001644AA"/>
    <w:rsid w:val="00164617"/>
    <w:rsid w:val="00164D7A"/>
    <w:rsid w:val="00164EB3"/>
    <w:rsid w:val="00165712"/>
    <w:rsid w:val="001658F5"/>
    <w:rsid w:val="001659C1"/>
    <w:rsid w:val="00165F8E"/>
    <w:rsid w:val="00166025"/>
    <w:rsid w:val="00166030"/>
    <w:rsid w:val="00166E7A"/>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6E22"/>
    <w:rsid w:val="001770A8"/>
    <w:rsid w:val="00177795"/>
    <w:rsid w:val="00177B93"/>
    <w:rsid w:val="001801A7"/>
    <w:rsid w:val="00180B4A"/>
    <w:rsid w:val="0018143F"/>
    <w:rsid w:val="001815BA"/>
    <w:rsid w:val="001815DD"/>
    <w:rsid w:val="00181A6B"/>
    <w:rsid w:val="00182925"/>
    <w:rsid w:val="00182BF3"/>
    <w:rsid w:val="001836C2"/>
    <w:rsid w:val="001836F6"/>
    <w:rsid w:val="00183ED8"/>
    <w:rsid w:val="00184052"/>
    <w:rsid w:val="00184A9B"/>
    <w:rsid w:val="00185D66"/>
    <w:rsid w:val="00186D59"/>
    <w:rsid w:val="001871DD"/>
    <w:rsid w:val="00187930"/>
    <w:rsid w:val="00190AC1"/>
    <w:rsid w:val="00191980"/>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319"/>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4B3"/>
    <w:rsid w:val="001C7EDE"/>
    <w:rsid w:val="001D1648"/>
    <w:rsid w:val="001D1DCC"/>
    <w:rsid w:val="001D1F94"/>
    <w:rsid w:val="001D2EEA"/>
    <w:rsid w:val="001D2FD9"/>
    <w:rsid w:val="001D302B"/>
    <w:rsid w:val="001D3177"/>
    <w:rsid w:val="001D3954"/>
    <w:rsid w:val="001D42FB"/>
    <w:rsid w:val="001D479D"/>
    <w:rsid w:val="001D4917"/>
    <w:rsid w:val="001D51BA"/>
    <w:rsid w:val="001D5319"/>
    <w:rsid w:val="001D53DE"/>
    <w:rsid w:val="001D5635"/>
    <w:rsid w:val="001D56A3"/>
    <w:rsid w:val="001D5702"/>
    <w:rsid w:val="001D6342"/>
    <w:rsid w:val="001D6C6F"/>
    <w:rsid w:val="001D6D53"/>
    <w:rsid w:val="001D6F08"/>
    <w:rsid w:val="001D776C"/>
    <w:rsid w:val="001E01F8"/>
    <w:rsid w:val="001E0902"/>
    <w:rsid w:val="001E0DF6"/>
    <w:rsid w:val="001E0F8D"/>
    <w:rsid w:val="001E16F3"/>
    <w:rsid w:val="001E1DE4"/>
    <w:rsid w:val="001E225E"/>
    <w:rsid w:val="001E2DB2"/>
    <w:rsid w:val="001E416B"/>
    <w:rsid w:val="001E41F8"/>
    <w:rsid w:val="001E44E6"/>
    <w:rsid w:val="001E58DD"/>
    <w:rsid w:val="001E58E2"/>
    <w:rsid w:val="001E6091"/>
    <w:rsid w:val="001E7281"/>
    <w:rsid w:val="001E79ED"/>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10"/>
    <w:rsid w:val="00207780"/>
    <w:rsid w:val="00207E1A"/>
    <w:rsid w:val="00207FA3"/>
    <w:rsid w:val="00210AA7"/>
    <w:rsid w:val="0021208C"/>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FC"/>
    <w:rsid w:val="002217DD"/>
    <w:rsid w:val="00221C6A"/>
    <w:rsid w:val="002224DB"/>
    <w:rsid w:val="00222DBC"/>
    <w:rsid w:val="00223FCB"/>
    <w:rsid w:val="00224D76"/>
    <w:rsid w:val="002252AD"/>
    <w:rsid w:val="002252C3"/>
    <w:rsid w:val="0022544B"/>
    <w:rsid w:val="002257C5"/>
    <w:rsid w:val="00225C54"/>
    <w:rsid w:val="00226A79"/>
    <w:rsid w:val="00227107"/>
    <w:rsid w:val="00227AF2"/>
    <w:rsid w:val="00227E24"/>
    <w:rsid w:val="00227ECB"/>
    <w:rsid w:val="00230765"/>
    <w:rsid w:val="00231886"/>
    <w:rsid w:val="002319E4"/>
    <w:rsid w:val="00232584"/>
    <w:rsid w:val="0023274F"/>
    <w:rsid w:val="002329E2"/>
    <w:rsid w:val="00232C7C"/>
    <w:rsid w:val="0023316D"/>
    <w:rsid w:val="00233C3D"/>
    <w:rsid w:val="00233C9B"/>
    <w:rsid w:val="002347AD"/>
    <w:rsid w:val="002352DA"/>
    <w:rsid w:val="0023534C"/>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4BE9"/>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6C17"/>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9D4"/>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431"/>
    <w:rsid w:val="002A45B1"/>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3E4F"/>
    <w:rsid w:val="002B4256"/>
    <w:rsid w:val="002B46F2"/>
    <w:rsid w:val="002B4D70"/>
    <w:rsid w:val="002B53F6"/>
    <w:rsid w:val="002B56F8"/>
    <w:rsid w:val="002B6BA7"/>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25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894"/>
    <w:rsid w:val="002E0DAA"/>
    <w:rsid w:val="002E157C"/>
    <w:rsid w:val="002E1738"/>
    <w:rsid w:val="002E17B7"/>
    <w:rsid w:val="002E17F2"/>
    <w:rsid w:val="002E1E33"/>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0A7"/>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0E02"/>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2E76"/>
    <w:rsid w:val="0036384F"/>
    <w:rsid w:val="00363F7D"/>
    <w:rsid w:val="00363FA0"/>
    <w:rsid w:val="00365B20"/>
    <w:rsid w:val="0036688E"/>
    <w:rsid w:val="003670C4"/>
    <w:rsid w:val="00370E47"/>
    <w:rsid w:val="00372570"/>
    <w:rsid w:val="0037322F"/>
    <w:rsid w:val="0037323B"/>
    <w:rsid w:val="00374042"/>
    <w:rsid w:val="003742AC"/>
    <w:rsid w:val="003746E6"/>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1BA"/>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197"/>
    <w:rsid w:val="003A2223"/>
    <w:rsid w:val="003A2638"/>
    <w:rsid w:val="003A2692"/>
    <w:rsid w:val="003A2A0F"/>
    <w:rsid w:val="003A2FCF"/>
    <w:rsid w:val="003A4100"/>
    <w:rsid w:val="003A449F"/>
    <w:rsid w:val="003A45A1"/>
    <w:rsid w:val="003A497E"/>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866"/>
    <w:rsid w:val="003B68CB"/>
    <w:rsid w:val="003B6B18"/>
    <w:rsid w:val="003B6B43"/>
    <w:rsid w:val="003B70E0"/>
    <w:rsid w:val="003B7700"/>
    <w:rsid w:val="003B785E"/>
    <w:rsid w:val="003B7FE5"/>
    <w:rsid w:val="003C0B7C"/>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005"/>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C7D"/>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5C3"/>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793"/>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779BB"/>
    <w:rsid w:val="004808FD"/>
    <w:rsid w:val="004821D5"/>
    <w:rsid w:val="004824B0"/>
    <w:rsid w:val="00482AAD"/>
    <w:rsid w:val="00483127"/>
    <w:rsid w:val="00483897"/>
    <w:rsid w:val="004843B1"/>
    <w:rsid w:val="00484649"/>
    <w:rsid w:val="00484CFB"/>
    <w:rsid w:val="004853CE"/>
    <w:rsid w:val="0048542F"/>
    <w:rsid w:val="00485A5D"/>
    <w:rsid w:val="0048618E"/>
    <w:rsid w:val="004865E7"/>
    <w:rsid w:val="00486645"/>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2863"/>
    <w:rsid w:val="004B31AC"/>
    <w:rsid w:val="004B3EF9"/>
    <w:rsid w:val="004B3F31"/>
    <w:rsid w:val="004B409C"/>
    <w:rsid w:val="004B56EE"/>
    <w:rsid w:val="004B6327"/>
    <w:rsid w:val="004B63AD"/>
    <w:rsid w:val="004B70A5"/>
    <w:rsid w:val="004B7821"/>
    <w:rsid w:val="004B7BFD"/>
    <w:rsid w:val="004B7C0C"/>
    <w:rsid w:val="004B7CA2"/>
    <w:rsid w:val="004C04EF"/>
    <w:rsid w:val="004C0718"/>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3FBB"/>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8AD"/>
    <w:rsid w:val="004F2AE0"/>
    <w:rsid w:val="004F372A"/>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64D"/>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426"/>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0A8"/>
    <w:rsid w:val="0056121F"/>
    <w:rsid w:val="00561658"/>
    <w:rsid w:val="005617CF"/>
    <w:rsid w:val="00561C13"/>
    <w:rsid w:val="00561D43"/>
    <w:rsid w:val="005623B3"/>
    <w:rsid w:val="00562735"/>
    <w:rsid w:val="00562990"/>
    <w:rsid w:val="00562A71"/>
    <w:rsid w:val="00562EB7"/>
    <w:rsid w:val="00563697"/>
    <w:rsid w:val="005637EB"/>
    <w:rsid w:val="00563AEB"/>
    <w:rsid w:val="0056579B"/>
    <w:rsid w:val="00565E6C"/>
    <w:rsid w:val="00566A6D"/>
    <w:rsid w:val="005671AD"/>
    <w:rsid w:val="00567664"/>
    <w:rsid w:val="00567F21"/>
    <w:rsid w:val="00567F55"/>
    <w:rsid w:val="00570BE9"/>
    <w:rsid w:val="00570DAC"/>
    <w:rsid w:val="00570F73"/>
    <w:rsid w:val="00570F99"/>
    <w:rsid w:val="005713F2"/>
    <w:rsid w:val="00571E8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3D0A"/>
    <w:rsid w:val="00584529"/>
    <w:rsid w:val="00584668"/>
    <w:rsid w:val="00585354"/>
    <w:rsid w:val="00585371"/>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5ACF"/>
    <w:rsid w:val="005A5F1F"/>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6C2"/>
    <w:rsid w:val="005E5B81"/>
    <w:rsid w:val="005E72E7"/>
    <w:rsid w:val="005E755A"/>
    <w:rsid w:val="005E7FA1"/>
    <w:rsid w:val="005F062F"/>
    <w:rsid w:val="005F14A2"/>
    <w:rsid w:val="005F14B7"/>
    <w:rsid w:val="005F164E"/>
    <w:rsid w:val="005F19E3"/>
    <w:rsid w:val="005F1AE0"/>
    <w:rsid w:val="005F25D9"/>
    <w:rsid w:val="005F2A0F"/>
    <w:rsid w:val="005F2CB1"/>
    <w:rsid w:val="005F3025"/>
    <w:rsid w:val="005F306C"/>
    <w:rsid w:val="005F3666"/>
    <w:rsid w:val="005F3D00"/>
    <w:rsid w:val="005F3F5D"/>
    <w:rsid w:val="005F4627"/>
    <w:rsid w:val="005F4ED8"/>
    <w:rsid w:val="005F5246"/>
    <w:rsid w:val="005F5616"/>
    <w:rsid w:val="005F618C"/>
    <w:rsid w:val="005F67C8"/>
    <w:rsid w:val="005F686F"/>
    <w:rsid w:val="005F6A5D"/>
    <w:rsid w:val="005F70BD"/>
    <w:rsid w:val="005F74BE"/>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FF"/>
    <w:rsid w:val="006074CE"/>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21"/>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05A"/>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47416"/>
    <w:rsid w:val="00650AB9"/>
    <w:rsid w:val="00650EEB"/>
    <w:rsid w:val="00651227"/>
    <w:rsid w:val="00651439"/>
    <w:rsid w:val="0065181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19C"/>
    <w:rsid w:val="00691D35"/>
    <w:rsid w:val="00692288"/>
    <w:rsid w:val="00692947"/>
    <w:rsid w:val="00693420"/>
    <w:rsid w:val="00693EE0"/>
    <w:rsid w:val="00694CE9"/>
    <w:rsid w:val="006956A6"/>
    <w:rsid w:val="00695712"/>
    <w:rsid w:val="0069589F"/>
    <w:rsid w:val="00695BA8"/>
    <w:rsid w:val="00695FC2"/>
    <w:rsid w:val="0069601D"/>
    <w:rsid w:val="00696949"/>
    <w:rsid w:val="00696ADB"/>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132"/>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11"/>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5E3"/>
    <w:rsid w:val="006F493A"/>
    <w:rsid w:val="006F4D8E"/>
    <w:rsid w:val="006F50BB"/>
    <w:rsid w:val="006F51DD"/>
    <w:rsid w:val="006F5639"/>
    <w:rsid w:val="006F58D4"/>
    <w:rsid w:val="006F5AF6"/>
    <w:rsid w:val="006F5C2C"/>
    <w:rsid w:val="006F6843"/>
    <w:rsid w:val="006F6A00"/>
    <w:rsid w:val="006F7225"/>
    <w:rsid w:val="006F74C2"/>
    <w:rsid w:val="006F794B"/>
    <w:rsid w:val="006F7E6F"/>
    <w:rsid w:val="00700F32"/>
    <w:rsid w:val="00701BC8"/>
    <w:rsid w:val="00701EAD"/>
    <w:rsid w:val="00701FE4"/>
    <w:rsid w:val="00702B6B"/>
    <w:rsid w:val="0070327E"/>
    <w:rsid w:val="0070346E"/>
    <w:rsid w:val="0070361C"/>
    <w:rsid w:val="00704774"/>
    <w:rsid w:val="00704AC6"/>
    <w:rsid w:val="00704EDB"/>
    <w:rsid w:val="0070537F"/>
    <w:rsid w:val="007055C7"/>
    <w:rsid w:val="007057B5"/>
    <w:rsid w:val="00705A56"/>
    <w:rsid w:val="00705C5D"/>
    <w:rsid w:val="00706099"/>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2C9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607"/>
    <w:rsid w:val="00754966"/>
    <w:rsid w:val="00754C5E"/>
    <w:rsid w:val="007552B3"/>
    <w:rsid w:val="00755349"/>
    <w:rsid w:val="007553EB"/>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34C"/>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71C"/>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260D"/>
    <w:rsid w:val="0079312C"/>
    <w:rsid w:val="00793245"/>
    <w:rsid w:val="0079384E"/>
    <w:rsid w:val="00793CD8"/>
    <w:rsid w:val="007941EF"/>
    <w:rsid w:val="00794260"/>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AAB"/>
    <w:rsid w:val="007C1EE8"/>
    <w:rsid w:val="007C20F6"/>
    <w:rsid w:val="007C2E19"/>
    <w:rsid w:val="007C3D18"/>
    <w:rsid w:val="007C3E73"/>
    <w:rsid w:val="007C47C9"/>
    <w:rsid w:val="007C4DA2"/>
    <w:rsid w:val="007C4ED9"/>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D7B38"/>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526"/>
    <w:rsid w:val="0080573A"/>
    <w:rsid w:val="0080605F"/>
    <w:rsid w:val="008060AD"/>
    <w:rsid w:val="00807786"/>
    <w:rsid w:val="00807D94"/>
    <w:rsid w:val="00810C88"/>
    <w:rsid w:val="0081152F"/>
    <w:rsid w:val="00811FCB"/>
    <w:rsid w:val="00812E15"/>
    <w:rsid w:val="00812FA4"/>
    <w:rsid w:val="008130E1"/>
    <w:rsid w:val="008130F9"/>
    <w:rsid w:val="008132E5"/>
    <w:rsid w:val="00813408"/>
    <w:rsid w:val="00813436"/>
    <w:rsid w:val="00813E03"/>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92F"/>
    <w:rsid w:val="00831ACC"/>
    <w:rsid w:val="00831DFA"/>
    <w:rsid w:val="00832376"/>
    <w:rsid w:val="00832794"/>
    <w:rsid w:val="00832848"/>
    <w:rsid w:val="00832C4C"/>
    <w:rsid w:val="0083321F"/>
    <w:rsid w:val="00833619"/>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3AE9"/>
    <w:rsid w:val="0084436A"/>
    <w:rsid w:val="008443D3"/>
    <w:rsid w:val="008444E8"/>
    <w:rsid w:val="00844E80"/>
    <w:rsid w:val="00845A39"/>
    <w:rsid w:val="00845B06"/>
    <w:rsid w:val="00845B8D"/>
    <w:rsid w:val="00846FE7"/>
    <w:rsid w:val="00847424"/>
    <w:rsid w:val="00847574"/>
    <w:rsid w:val="0084761B"/>
    <w:rsid w:val="008477CD"/>
    <w:rsid w:val="00847870"/>
    <w:rsid w:val="008479B5"/>
    <w:rsid w:val="00847E30"/>
    <w:rsid w:val="00850CEC"/>
    <w:rsid w:val="00852C9F"/>
    <w:rsid w:val="00853A9D"/>
    <w:rsid w:val="00854A60"/>
    <w:rsid w:val="00855B06"/>
    <w:rsid w:val="0085626F"/>
    <w:rsid w:val="00856911"/>
    <w:rsid w:val="00856917"/>
    <w:rsid w:val="00856B1D"/>
    <w:rsid w:val="00856BA4"/>
    <w:rsid w:val="00857C3A"/>
    <w:rsid w:val="00857E8D"/>
    <w:rsid w:val="00857F60"/>
    <w:rsid w:val="00861162"/>
    <w:rsid w:val="00861FC4"/>
    <w:rsid w:val="00862397"/>
    <w:rsid w:val="0086251D"/>
    <w:rsid w:val="0086325B"/>
    <w:rsid w:val="00863435"/>
    <w:rsid w:val="00863F02"/>
    <w:rsid w:val="00865D23"/>
    <w:rsid w:val="00866A86"/>
    <w:rsid w:val="008674CA"/>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74C"/>
    <w:rsid w:val="008A2857"/>
    <w:rsid w:val="008A2CE2"/>
    <w:rsid w:val="008A30AC"/>
    <w:rsid w:val="008A4052"/>
    <w:rsid w:val="008A44B8"/>
    <w:rsid w:val="008A467D"/>
    <w:rsid w:val="008A4C42"/>
    <w:rsid w:val="008A5094"/>
    <w:rsid w:val="008A51A8"/>
    <w:rsid w:val="008A5206"/>
    <w:rsid w:val="008A54C7"/>
    <w:rsid w:val="008A5569"/>
    <w:rsid w:val="008A56FE"/>
    <w:rsid w:val="008A5D95"/>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7F6"/>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2F8"/>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E752E"/>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764"/>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1F34"/>
    <w:rsid w:val="00922010"/>
    <w:rsid w:val="0092236B"/>
    <w:rsid w:val="00922796"/>
    <w:rsid w:val="00922B0A"/>
    <w:rsid w:val="00922B4B"/>
    <w:rsid w:val="00922B9C"/>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5BA"/>
    <w:rsid w:val="009376C1"/>
    <w:rsid w:val="00937DFF"/>
    <w:rsid w:val="00940E12"/>
    <w:rsid w:val="009411FC"/>
    <w:rsid w:val="00941636"/>
    <w:rsid w:val="00941B38"/>
    <w:rsid w:val="00941D93"/>
    <w:rsid w:val="00941FF9"/>
    <w:rsid w:val="0094214A"/>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1C8"/>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748"/>
    <w:rsid w:val="00966B20"/>
    <w:rsid w:val="00966FD1"/>
    <w:rsid w:val="00966FDF"/>
    <w:rsid w:val="0096725B"/>
    <w:rsid w:val="0096741E"/>
    <w:rsid w:val="00967F33"/>
    <w:rsid w:val="009706AD"/>
    <w:rsid w:val="00970A40"/>
    <w:rsid w:val="00970E55"/>
    <w:rsid w:val="0097130C"/>
    <w:rsid w:val="00971F08"/>
    <w:rsid w:val="009728FC"/>
    <w:rsid w:val="00974723"/>
    <w:rsid w:val="00974A39"/>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69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1885"/>
    <w:rsid w:val="009A22E1"/>
    <w:rsid w:val="009A2DBD"/>
    <w:rsid w:val="009A3285"/>
    <w:rsid w:val="009A34A1"/>
    <w:rsid w:val="009A38E7"/>
    <w:rsid w:val="009A45C7"/>
    <w:rsid w:val="009A462D"/>
    <w:rsid w:val="009A4A8E"/>
    <w:rsid w:val="009A4AD1"/>
    <w:rsid w:val="009A5124"/>
    <w:rsid w:val="009A524B"/>
    <w:rsid w:val="009A5566"/>
    <w:rsid w:val="009A5737"/>
    <w:rsid w:val="009A59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12F"/>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70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A2"/>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D2F"/>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7D3"/>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0168"/>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23F"/>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3EB"/>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51C6"/>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EAB"/>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812"/>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5DE"/>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D6B"/>
    <w:rsid w:val="00AF5E19"/>
    <w:rsid w:val="00AF6371"/>
    <w:rsid w:val="00AF66E7"/>
    <w:rsid w:val="00AF6A8B"/>
    <w:rsid w:val="00AF6F29"/>
    <w:rsid w:val="00AF6FDE"/>
    <w:rsid w:val="00AF7121"/>
    <w:rsid w:val="00AF792E"/>
    <w:rsid w:val="00B006FE"/>
    <w:rsid w:val="00B007CB"/>
    <w:rsid w:val="00B00BAA"/>
    <w:rsid w:val="00B025D7"/>
    <w:rsid w:val="00B02AA9"/>
    <w:rsid w:val="00B02B82"/>
    <w:rsid w:val="00B02FA3"/>
    <w:rsid w:val="00B03429"/>
    <w:rsid w:val="00B03A95"/>
    <w:rsid w:val="00B044B1"/>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80"/>
    <w:rsid w:val="00B219D1"/>
    <w:rsid w:val="00B21DEF"/>
    <w:rsid w:val="00B22A95"/>
    <w:rsid w:val="00B22AC0"/>
    <w:rsid w:val="00B22FCA"/>
    <w:rsid w:val="00B23230"/>
    <w:rsid w:val="00B23AE8"/>
    <w:rsid w:val="00B23CC2"/>
    <w:rsid w:val="00B2451D"/>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1D99"/>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2943"/>
    <w:rsid w:val="00B7328B"/>
    <w:rsid w:val="00B739F6"/>
    <w:rsid w:val="00B74D07"/>
    <w:rsid w:val="00B75C40"/>
    <w:rsid w:val="00B75D28"/>
    <w:rsid w:val="00B768FE"/>
    <w:rsid w:val="00B76AE7"/>
    <w:rsid w:val="00B76EFA"/>
    <w:rsid w:val="00B77A05"/>
    <w:rsid w:val="00B77A81"/>
    <w:rsid w:val="00B77D15"/>
    <w:rsid w:val="00B77EC9"/>
    <w:rsid w:val="00B80475"/>
    <w:rsid w:val="00B809B9"/>
    <w:rsid w:val="00B81A6C"/>
    <w:rsid w:val="00B81AD8"/>
    <w:rsid w:val="00B82151"/>
    <w:rsid w:val="00B82BEB"/>
    <w:rsid w:val="00B83698"/>
    <w:rsid w:val="00B836D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4C"/>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57E"/>
    <w:rsid w:val="00BC16D9"/>
    <w:rsid w:val="00BC1D4A"/>
    <w:rsid w:val="00BC1F30"/>
    <w:rsid w:val="00BC24C0"/>
    <w:rsid w:val="00BC25AA"/>
    <w:rsid w:val="00BC2677"/>
    <w:rsid w:val="00BC286B"/>
    <w:rsid w:val="00BC3053"/>
    <w:rsid w:val="00BC3FAD"/>
    <w:rsid w:val="00BC40B6"/>
    <w:rsid w:val="00BC41DE"/>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307"/>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2C33"/>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8B5"/>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6B42"/>
    <w:rsid w:val="00C46B82"/>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4FE"/>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DAC"/>
    <w:rsid w:val="00C82871"/>
    <w:rsid w:val="00C83454"/>
    <w:rsid w:val="00C836BC"/>
    <w:rsid w:val="00C837B2"/>
    <w:rsid w:val="00C84847"/>
    <w:rsid w:val="00C84CA9"/>
    <w:rsid w:val="00C8580F"/>
    <w:rsid w:val="00C8723E"/>
    <w:rsid w:val="00C873BE"/>
    <w:rsid w:val="00C8789B"/>
    <w:rsid w:val="00C87994"/>
    <w:rsid w:val="00C87996"/>
    <w:rsid w:val="00C87C6C"/>
    <w:rsid w:val="00C90158"/>
    <w:rsid w:val="00C90216"/>
    <w:rsid w:val="00C9027A"/>
    <w:rsid w:val="00C904B3"/>
    <w:rsid w:val="00C9068E"/>
    <w:rsid w:val="00C90D9C"/>
    <w:rsid w:val="00C910C3"/>
    <w:rsid w:val="00C91490"/>
    <w:rsid w:val="00C9182E"/>
    <w:rsid w:val="00C91F7D"/>
    <w:rsid w:val="00C91FCB"/>
    <w:rsid w:val="00C9206B"/>
    <w:rsid w:val="00C92AA3"/>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CC8"/>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01"/>
    <w:rsid w:val="00CC36B3"/>
    <w:rsid w:val="00CC3A82"/>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0C1E"/>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D97"/>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AFE"/>
    <w:rsid w:val="00D17CE4"/>
    <w:rsid w:val="00D2006E"/>
    <w:rsid w:val="00D21672"/>
    <w:rsid w:val="00D2277F"/>
    <w:rsid w:val="00D239A7"/>
    <w:rsid w:val="00D23BE5"/>
    <w:rsid w:val="00D23F47"/>
    <w:rsid w:val="00D242E0"/>
    <w:rsid w:val="00D24551"/>
    <w:rsid w:val="00D24951"/>
    <w:rsid w:val="00D251A0"/>
    <w:rsid w:val="00D25491"/>
    <w:rsid w:val="00D25557"/>
    <w:rsid w:val="00D2556A"/>
    <w:rsid w:val="00D26479"/>
    <w:rsid w:val="00D26B67"/>
    <w:rsid w:val="00D26BF0"/>
    <w:rsid w:val="00D26C20"/>
    <w:rsid w:val="00D27F67"/>
    <w:rsid w:val="00D3005B"/>
    <w:rsid w:val="00D30160"/>
    <w:rsid w:val="00D3151F"/>
    <w:rsid w:val="00D31B35"/>
    <w:rsid w:val="00D32518"/>
    <w:rsid w:val="00D330A2"/>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5D3F"/>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78A"/>
    <w:rsid w:val="00D67C2D"/>
    <w:rsid w:val="00D7079A"/>
    <w:rsid w:val="00D70841"/>
    <w:rsid w:val="00D708B0"/>
    <w:rsid w:val="00D70C0E"/>
    <w:rsid w:val="00D7141D"/>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309"/>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3F6"/>
    <w:rsid w:val="00DA7516"/>
    <w:rsid w:val="00DA7E9B"/>
    <w:rsid w:val="00DB0A9F"/>
    <w:rsid w:val="00DB0F9E"/>
    <w:rsid w:val="00DB1A51"/>
    <w:rsid w:val="00DB1C6D"/>
    <w:rsid w:val="00DB2182"/>
    <w:rsid w:val="00DB27C1"/>
    <w:rsid w:val="00DB377D"/>
    <w:rsid w:val="00DB4499"/>
    <w:rsid w:val="00DB4608"/>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0BA8"/>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BE9"/>
    <w:rsid w:val="00DF4F61"/>
    <w:rsid w:val="00DF54FD"/>
    <w:rsid w:val="00DF6056"/>
    <w:rsid w:val="00DF62E3"/>
    <w:rsid w:val="00DF7559"/>
    <w:rsid w:val="00DF791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DF1"/>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A0D"/>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41F"/>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A1F"/>
    <w:rsid w:val="00E67C51"/>
    <w:rsid w:val="00E7011B"/>
    <w:rsid w:val="00E70168"/>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C8A"/>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D78"/>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1DF7"/>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3FB5"/>
    <w:rsid w:val="00EF4364"/>
    <w:rsid w:val="00EF46EC"/>
    <w:rsid w:val="00EF511A"/>
    <w:rsid w:val="00EF515C"/>
    <w:rsid w:val="00EF5787"/>
    <w:rsid w:val="00EF591D"/>
    <w:rsid w:val="00EF5B44"/>
    <w:rsid w:val="00EF5F18"/>
    <w:rsid w:val="00EF60D0"/>
    <w:rsid w:val="00EF6184"/>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4B"/>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7C"/>
    <w:rsid w:val="00F2688F"/>
    <w:rsid w:val="00F26E71"/>
    <w:rsid w:val="00F27337"/>
    <w:rsid w:val="00F30828"/>
    <w:rsid w:val="00F3108E"/>
    <w:rsid w:val="00F31148"/>
    <w:rsid w:val="00F313D6"/>
    <w:rsid w:val="00F317C1"/>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64D"/>
    <w:rsid w:val="00F507D1"/>
    <w:rsid w:val="00F50FA4"/>
    <w:rsid w:val="00F514C3"/>
    <w:rsid w:val="00F519CE"/>
    <w:rsid w:val="00F51ADA"/>
    <w:rsid w:val="00F52681"/>
    <w:rsid w:val="00F5302E"/>
    <w:rsid w:val="00F53417"/>
    <w:rsid w:val="00F53EA5"/>
    <w:rsid w:val="00F53F8F"/>
    <w:rsid w:val="00F54794"/>
    <w:rsid w:val="00F54B69"/>
    <w:rsid w:val="00F54FBA"/>
    <w:rsid w:val="00F55955"/>
    <w:rsid w:val="00F55E9A"/>
    <w:rsid w:val="00F55F64"/>
    <w:rsid w:val="00F5623D"/>
    <w:rsid w:val="00F56457"/>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0B7"/>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8BF"/>
    <w:rsid w:val="00FC132F"/>
    <w:rsid w:val="00FC14D6"/>
    <w:rsid w:val="00FC224E"/>
    <w:rsid w:val="00FC2594"/>
    <w:rsid w:val="00FC2C6B"/>
    <w:rsid w:val="00FC2F90"/>
    <w:rsid w:val="00FC3CA0"/>
    <w:rsid w:val="00FC4AD0"/>
    <w:rsid w:val="00FC4F6C"/>
    <w:rsid w:val="00FC51A5"/>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5F35"/>
    <w:rsid w:val="00FD6174"/>
    <w:rsid w:val="00FD653F"/>
    <w:rsid w:val="00FD74DB"/>
    <w:rsid w:val="00FD7660"/>
    <w:rsid w:val="00FD79FB"/>
    <w:rsid w:val="00FE00B2"/>
    <w:rsid w:val="00FE0655"/>
    <w:rsid w:val="00FE0C3E"/>
    <w:rsid w:val="00FE0CDF"/>
    <w:rsid w:val="00FE1336"/>
    <w:rsid w:val="00FE2261"/>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link w:val="TALChar"/>
    <w:qFormat/>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qFormat/>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qFormat/>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mments">
    <w:name w:val="Comments"/>
    <w:basedOn w:val="Normal"/>
    <w:link w:val="CommentsChar"/>
    <w:qFormat/>
    <w:rsid w:val="00905764"/>
    <w:pPr>
      <w:spacing w:before="40"/>
    </w:pPr>
    <w:rPr>
      <w:rFonts w:ascii="Arial" w:eastAsia="MS Mincho" w:hAnsi="Arial"/>
      <w:i/>
      <w:noProof/>
      <w:sz w:val="18"/>
      <w:lang w:val="en-GB" w:eastAsia="en-GB"/>
    </w:rPr>
  </w:style>
  <w:style w:type="character" w:customStyle="1" w:styleId="CommentsChar">
    <w:name w:val="Comments Char"/>
    <w:link w:val="Comments"/>
    <w:qFormat/>
    <w:rsid w:val="00905764"/>
    <w:rPr>
      <w:rFonts w:ascii="Arial" w:eastAsia="MS Mincho" w:hAnsi="Arial"/>
      <w:i/>
      <w:noProof/>
      <w:sz w:val="18"/>
      <w:szCs w:val="24"/>
      <w:lang w:val="en-GB" w:eastAsia="en-GB"/>
    </w:rPr>
  </w:style>
  <w:style w:type="paragraph" w:customStyle="1" w:styleId="Doc-comment">
    <w:name w:val="Doc-comment"/>
    <w:basedOn w:val="Normal"/>
    <w:next w:val="Normal"/>
    <w:qFormat/>
    <w:rsid w:val="00905764"/>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90576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05764"/>
    <w:rPr>
      <w:rFonts w:ascii="Arial" w:eastAsia="MS Mincho" w:hAnsi="Arial"/>
      <w:szCs w:val="24"/>
      <w:lang w:val="en-GB" w:eastAsia="en-GB"/>
    </w:rPr>
  </w:style>
  <w:style w:type="paragraph" w:customStyle="1" w:styleId="EmailDiscussion2">
    <w:name w:val="EmailDiscussion2"/>
    <w:basedOn w:val="Doc-text2"/>
    <w:qFormat/>
    <w:rsid w:val="009A45C7"/>
  </w:style>
  <w:style w:type="character" w:customStyle="1" w:styleId="cs1-format">
    <w:name w:val="cs1-format"/>
    <w:basedOn w:val="DefaultParagraphFont"/>
    <w:rsid w:val="00571E82"/>
  </w:style>
  <w:style w:type="character" w:customStyle="1" w:styleId="reference-accessdate">
    <w:name w:val="reference-accessdate"/>
    <w:basedOn w:val="DefaultParagraphFont"/>
    <w:rsid w:val="00571E82"/>
  </w:style>
  <w:style w:type="character" w:customStyle="1" w:styleId="nowrap">
    <w:name w:val="nowrap"/>
    <w:basedOn w:val="DefaultParagraphFont"/>
    <w:rsid w:val="00571E82"/>
  </w:style>
  <w:style w:type="character" w:customStyle="1" w:styleId="TALChar">
    <w:name w:val="TAL Char"/>
    <w:link w:val="TAL"/>
    <w:qFormat/>
    <w:rsid w:val="000376F5"/>
    <w:rPr>
      <w:rFonts w:ascii="Times New Roman" w:hAnsi="Times New Roman"/>
      <w:sz w:val="18"/>
      <w:szCs w:val="24"/>
      <w:lang w:eastAsia="en-US"/>
    </w:rPr>
  </w:style>
  <w:style w:type="paragraph" w:customStyle="1" w:styleId="BL">
    <w:name w:val="BL"/>
    <w:basedOn w:val="Normal"/>
    <w:rsid w:val="009A1885"/>
    <w:pPr>
      <w:widowControl w:val="0"/>
      <w:numPr>
        <w:numId w:val="34"/>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imes New Roman" w:hAnsi="Arial"/>
      <w:b/>
      <w:sz w:val="20"/>
      <w:szCs w:val="20"/>
      <w:lang w:val="en-GB" w:eastAsia="en-GB"/>
    </w:rPr>
  </w:style>
  <w:style w:type="paragraph" w:customStyle="1" w:styleId="Agreement">
    <w:name w:val="Agreement"/>
    <w:basedOn w:val="Normal"/>
    <w:next w:val="Doc-text2"/>
    <w:uiPriority w:val="99"/>
    <w:qFormat/>
    <w:rsid w:val="001D5319"/>
    <w:pPr>
      <w:numPr>
        <w:numId w:val="38"/>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1153538">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72875540">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3262895">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1503</Words>
  <Characters>7174</Characters>
  <Application>Microsoft Office Word</Application>
  <DocSecurity>0</DocSecurity>
  <Lines>137</Lines>
  <Paragraphs>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2020-01-28T01:17:00Z</cp:lastPrinted>
  <dcterms:created xsi:type="dcterms:W3CDTF">2021-10-21T15:10:00Z</dcterms:created>
  <dcterms:modified xsi:type="dcterms:W3CDTF">2021-10-21T15:15:00Z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